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E9D" w:rsidRPr="00BF5FAD" w:rsidRDefault="00332E9D" w:rsidP="00180157">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bookmarkEnd w:id="0"/>
      <w:r w:rsidRPr="00BF5FAD">
        <w:rPr>
          <w:rFonts w:ascii="Times New Roman" w:eastAsia="Times New Roman" w:hAnsi="Times New Roman" w:cs="Times New Roman"/>
          <w:b/>
          <w:sz w:val="24"/>
          <w:szCs w:val="24"/>
        </w:rPr>
        <w:t>Вариант заданий, предлагаемых в качестве промежуточного контроля (кандидатского экзамена)</w:t>
      </w:r>
    </w:p>
    <w:p w:rsidR="00332E9D" w:rsidRDefault="00332E9D" w:rsidP="00332E9D">
      <w:pPr>
        <w:spacing w:after="0" w:line="240" w:lineRule="auto"/>
        <w:jc w:val="both"/>
        <w:rPr>
          <w:rFonts w:ascii="Times New Roman" w:eastAsia="Times New Roman" w:hAnsi="Times New Roman" w:cs="Times New Roman"/>
          <w:b/>
          <w:sz w:val="24"/>
          <w:szCs w:val="24"/>
          <w:lang w:eastAsia="ru-RU"/>
        </w:rPr>
      </w:pPr>
    </w:p>
    <w:p w:rsidR="00332E9D" w:rsidRDefault="00332E9D" w:rsidP="00332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Задание</w:t>
      </w:r>
      <w:r w:rsidRPr="00B625A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 xml:space="preserve">. </w:t>
      </w:r>
      <w:r w:rsidRPr="00D10990">
        <w:rPr>
          <w:rFonts w:ascii="Times New Roman" w:eastAsia="Times New Roman" w:hAnsi="Times New Roman" w:cs="Times New Roman"/>
          <w:sz w:val="24"/>
          <w:szCs w:val="24"/>
          <w:lang w:eastAsia="ru-RU"/>
        </w:rPr>
        <w:t>Перев</w:t>
      </w:r>
      <w:r>
        <w:rPr>
          <w:rFonts w:ascii="Times New Roman" w:eastAsia="Times New Roman" w:hAnsi="Times New Roman" w:cs="Times New Roman"/>
          <w:sz w:val="24"/>
          <w:szCs w:val="24"/>
          <w:lang w:eastAsia="ru-RU"/>
        </w:rPr>
        <w:t>од</w:t>
      </w:r>
      <w:r w:rsidRPr="00D10990">
        <w:rPr>
          <w:rFonts w:ascii="Times New Roman" w:eastAsia="Times New Roman" w:hAnsi="Times New Roman" w:cs="Times New Roman"/>
          <w:sz w:val="24"/>
          <w:szCs w:val="24"/>
          <w:lang w:eastAsia="ru-RU"/>
        </w:rPr>
        <w:t xml:space="preserve"> текст</w:t>
      </w:r>
      <w:r>
        <w:rPr>
          <w:rFonts w:ascii="Times New Roman" w:eastAsia="Times New Roman" w:hAnsi="Times New Roman" w:cs="Times New Roman"/>
          <w:sz w:val="24"/>
          <w:szCs w:val="24"/>
          <w:lang w:eastAsia="ru-RU"/>
        </w:rPr>
        <w:t>а</w:t>
      </w:r>
      <w:r w:rsidRPr="00D10990">
        <w:rPr>
          <w:rFonts w:ascii="Times New Roman" w:eastAsia="Times New Roman" w:hAnsi="Times New Roman" w:cs="Times New Roman"/>
          <w:sz w:val="24"/>
          <w:szCs w:val="24"/>
          <w:lang w:eastAsia="ru-RU"/>
        </w:rPr>
        <w:t xml:space="preserve"> на русский язык (письменно).</w:t>
      </w:r>
    </w:p>
    <w:p w:rsidR="00332E9D" w:rsidRPr="009E6A82" w:rsidRDefault="00332E9D" w:rsidP="00332E9D">
      <w:pPr>
        <w:spacing w:after="0" w:line="240" w:lineRule="auto"/>
        <w:jc w:val="both"/>
        <w:rPr>
          <w:rFonts w:ascii="Times New Roman" w:eastAsia="Times New Roman" w:hAnsi="Times New Roman" w:cs="Times New Roman"/>
          <w:b/>
          <w:sz w:val="24"/>
          <w:szCs w:val="24"/>
          <w:lang w:val="es-ES_tradnl" w:eastAsia="ru-RU"/>
        </w:rPr>
      </w:pPr>
      <w:r w:rsidRPr="009E6A82">
        <w:rPr>
          <w:rFonts w:ascii="Times New Roman" w:hAnsi="Times New Roman" w:cs="Times New Roman"/>
          <w:sz w:val="24"/>
          <w:szCs w:val="24"/>
          <w:lang w:val="es-ES_tradnl"/>
        </w:rPr>
        <w:t xml:space="preserve">En medio de un periodo convulso y con numerosos factores de incertidumbre, es muy destacable que las economías y empresas latinoamericanas invirtieron como nunca antes en el exterior. Así, de acuerdo con los datos presentados en el informe, la IED emitida se situó en los 73.499 millones de dólares, récord histórico y un 75% más que en el año anterior. </w:t>
      </w:r>
    </w:p>
    <w:p w:rsidR="00332E9D" w:rsidRPr="009E6A82" w:rsidRDefault="00332E9D" w:rsidP="00332E9D">
      <w:pPr>
        <w:spacing w:after="0" w:line="240" w:lineRule="auto"/>
        <w:jc w:val="both"/>
        <w:rPr>
          <w:rFonts w:ascii="Times New Roman" w:hAnsi="Times New Roman" w:cs="Times New Roman"/>
          <w:sz w:val="24"/>
          <w:szCs w:val="24"/>
          <w:lang w:val="es-ES_tradnl"/>
        </w:rPr>
      </w:pPr>
      <w:r w:rsidRPr="009E6A82">
        <w:rPr>
          <w:rFonts w:ascii="Times New Roman" w:hAnsi="Times New Roman" w:cs="Times New Roman"/>
          <w:sz w:val="24"/>
          <w:szCs w:val="24"/>
          <w:lang w:val="es-ES_tradnl"/>
        </w:rPr>
        <w:t>Al igual que en años anteriores, el informe GLOBAL LATAM ha continuado renovando sus contenidos para explorar los acontecimientos más relevantes en el ámbito de la inversión extranjera y conectarlos con los debates en torno a la economía latinoamericana. Así, en esta edición se incluye un novedoso trabajo acerca de la integración económico-empresarial regional, por la vía de la inversión, que evidencia niveles de integración muy superiores a los comerciales. De hecho, casi el 60% de la inversión en proyectos greenfield que se realiza en América Latina es intrarregional. Asimismo, se introduce un primer acercamiento a la relación entre los precios de las materias primas, una de las principales variables explicativas de los ciclos de la economía latinoamericana, y los flujos de inversión emitida. Se realiza también un análisis respecto de las oportunidades que la transición v</w:t>
      </w:r>
      <w:r>
        <w:rPr>
          <w:rFonts w:ascii="Times New Roman" w:hAnsi="Times New Roman" w:cs="Times New Roman"/>
          <w:sz w:val="24"/>
          <w:szCs w:val="24"/>
          <w:lang w:val="es-ES_tradnl"/>
        </w:rPr>
        <w:t>erde presenta en América Latina</w:t>
      </w:r>
      <w:r w:rsidRPr="009E6A82">
        <w:rPr>
          <w:rFonts w:ascii="Times New Roman" w:hAnsi="Times New Roman" w:cs="Times New Roman"/>
          <w:sz w:val="24"/>
          <w:szCs w:val="24"/>
          <w:lang w:val="es-ES_tradnl"/>
        </w:rPr>
        <w:t>.</w:t>
      </w:r>
    </w:p>
    <w:p w:rsidR="00332E9D" w:rsidRDefault="00332E9D" w:rsidP="00332E9D">
      <w:pPr>
        <w:spacing w:after="0" w:line="240" w:lineRule="auto"/>
        <w:jc w:val="both"/>
        <w:rPr>
          <w:rFonts w:ascii="Times New Roman" w:eastAsia="Times New Roman" w:hAnsi="Times New Roman" w:cs="Times New Roman"/>
          <w:b/>
          <w:sz w:val="24"/>
          <w:szCs w:val="24"/>
          <w:lang w:val="es-ES_tradnl" w:eastAsia="ru-RU"/>
        </w:rPr>
      </w:pPr>
    </w:p>
    <w:p w:rsidR="00332E9D" w:rsidRPr="00B625A6" w:rsidRDefault="00332E9D" w:rsidP="00332E9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Задание 2. </w:t>
      </w:r>
      <w:r>
        <w:rPr>
          <w:rFonts w:ascii="Times New Roman" w:eastAsia="Times New Roman" w:hAnsi="Times New Roman" w:cs="Times New Roman"/>
          <w:sz w:val="24"/>
          <w:szCs w:val="24"/>
          <w:lang w:eastAsia="ru-RU"/>
        </w:rPr>
        <w:t>Р</w:t>
      </w:r>
      <w:r w:rsidRPr="00D10990">
        <w:rPr>
          <w:rFonts w:ascii="Times New Roman" w:eastAsia="Times New Roman" w:hAnsi="Times New Roman" w:cs="Times New Roman"/>
          <w:sz w:val="24"/>
          <w:szCs w:val="24"/>
          <w:lang w:eastAsia="ru-RU"/>
        </w:rPr>
        <w:t>еферирование текста на испанском языке (устно).</w:t>
      </w:r>
    </w:p>
    <w:p w:rsidR="00332E9D" w:rsidRPr="00774B09" w:rsidRDefault="00332E9D" w:rsidP="00332E9D">
      <w:pPr>
        <w:spacing w:before="120"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b/>
          <w:bCs/>
          <w:i/>
          <w:iCs/>
          <w:color w:val="111111"/>
          <w:kern w:val="36"/>
          <w:sz w:val="24"/>
          <w:szCs w:val="24"/>
          <w:lang w:val="es-ES_tradnl" w:eastAsia="ru-RU"/>
        </w:rPr>
        <w:t>El 'escudo antiopas' tras la aprobación del nuevo real decreto sobre inversiones exteriores</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El Gobierno aprobó el pasado 4 de julio el nuevo real decreto sobre inversiones exteriores, que entrará en vigor el 1 de septiembre. Se trata de una norma esperada y reclamada desde hace tiempo, de la que se conocieron primeros borradores allá por noviembre de 2021, pero que nunca llegaba a aprobarse. El principal motivo por el que el mercado reclamaba la aprobación de una norma</w:t>
      </w:r>
      <w:r w:rsidRPr="000676EB">
        <w:rPr>
          <w:rFonts w:ascii="Times New Roman" w:eastAsia="Times New Roman" w:hAnsi="Times New Roman" w:cs="Times New Roman"/>
          <w:sz w:val="24"/>
          <w:szCs w:val="24"/>
          <w:lang w:val="es-ES_tradnl" w:eastAsia="ru-RU"/>
        </w:rPr>
        <w:t xml:space="preserve"> </w:t>
      </w:r>
      <w:r w:rsidR="00180157">
        <w:fldChar w:fldCharType="begin"/>
      </w:r>
      <w:r w:rsidR="00180157" w:rsidRPr="00180157">
        <w:rPr>
          <w:lang w:val="en-US"/>
        </w:rPr>
        <w:instrText xml:space="preserve"> HYPERLINK "https://cincodias.elpais.com/companias/2023-05-08/los-fondos-de-celsa-disenan-un-plan-b-para-evitar-el-escudo-antiop</w:instrText>
      </w:r>
      <w:r w:rsidR="00180157" w:rsidRPr="00180157">
        <w:rPr>
          <w:lang w:val="en-US"/>
        </w:rPr>
        <w:instrText xml:space="preserve">as-en-su-toma-del-capital.html" \t "_blank" </w:instrText>
      </w:r>
      <w:r w:rsidR="00180157">
        <w:fldChar w:fldCharType="separate"/>
      </w:r>
      <w:r w:rsidRPr="00774B09">
        <w:rPr>
          <w:rFonts w:ascii="Times New Roman" w:eastAsia="Times New Roman" w:hAnsi="Times New Roman" w:cs="Times New Roman"/>
          <w:sz w:val="24"/>
          <w:szCs w:val="24"/>
          <w:lang w:val="es-ES_tradnl" w:eastAsia="ru-RU"/>
        </w:rPr>
        <w:t>así es que el denominado “escudo antiopas”</w:t>
      </w:r>
      <w:r w:rsidR="00180157">
        <w:rPr>
          <w:rFonts w:ascii="Times New Roman" w:eastAsia="Times New Roman" w:hAnsi="Times New Roman" w:cs="Times New Roman"/>
          <w:sz w:val="24"/>
          <w:szCs w:val="24"/>
          <w:lang w:val="es-ES_tradnl" w:eastAsia="ru-RU"/>
        </w:rPr>
        <w:fldChar w:fldCharType="end"/>
      </w:r>
      <w:r w:rsidRPr="00774B09">
        <w:rPr>
          <w:rFonts w:ascii="Times New Roman" w:eastAsia="Times New Roman" w:hAnsi="Times New Roman" w:cs="Times New Roman"/>
          <w:sz w:val="24"/>
          <w:szCs w:val="24"/>
          <w:lang w:val="es-ES_tradnl" w:eastAsia="ru-RU"/>
        </w:rPr>
        <w:t xml:space="preserve"> —así conocido, pese a que ni impide que se produzcan opas ni se aplica solo ni principalmente a adquisiciones de sociedades cotizadas— contenía una regulación demasiado parca y ambigua, que suscitaba multitud de dudas interpretativas. Además, dilataba los tiempos y costes de las operaciones afectadas y se notificaban a las autoridades multitud de operaciones por importes poco relevantes. En definitiva, se reclamaban básicamente tres cuestiones: mayor rapidez en los procesos de resolución, mayor claridad en el alcance de la norma y subir el listón —para que afectase solamente a las operaciones que pueden tener un impacto en el orden público, seguridad pública y salud pública, que son los bienes jurídicos que la norma decía tratar de proteger—.</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Con el nuevo real decreto puede decirse que se ha mejorado en los tres aspectos citados. El 1 de septiembre estaremos mejor que el 31 de agosto —en materia de control de inversiones extranjeras— aunque podría haberse avanzado más.</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En cuanto a tiempos, la mejora sobre el papel es clara: el plazo legal de resolución de las solicitudes de autorización se reduce con carácter general de seis a tres meses. No obstante, las autoridades pueden suspender este plazo si consideran que la información aportada es insuficiente, mientras los requerimientos correspondientes estén pendientes de contestar.</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En cuanto al alcance de la norma,</w:t>
      </w:r>
      <w:r w:rsidRPr="000676EB">
        <w:rPr>
          <w:rFonts w:ascii="Times New Roman" w:eastAsia="Times New Roman" w:hAnsi="Times New Roman" w:cs="Times New Roman"/>
          <w:sz w:val="24"/>
          <w:szCs w:val="24"/>
          <w:lang w:val="es-ES_tradnl" w:eastAsia="ru-RU"/>
        </w:rPr>
        <w:t xml:space="preserve"> </w:t>
      </w:r>
      <w:r w:rsidR="00180157">
        <w:fldChar w:fldCharType="begin"/>
      </w:r>
      <w:r w:rsidR="00180157" w:rsidRPr="00180157">
        <w:rPr>
          <w:lang w:val="en-US"/>
        </w:rPr>
        <w:instrText xml:space="preserve"> HYPERLINK "https://cincodias.elpais.com/companias/2023-07-04/e</w:instrText>
      </w:r>
      <w:r w:rsidR="00180157" w:rsidRPr="00180157">
        <w:rPr>
          <w:lang w:val="en-US"/>
        </w:rPr>
        <w:instrText xml:space="preserve">l-gobierno-cambia-el-escudo-antiopas-vigente-desde-el-estado-de-alarma.html" \t "_blank" </w:instrText>
      </w:r>
      <w:r w:rsidR="00180157">
        <w:fldChar w:fldCharType="separate"/>
      </w:r>
      <w:r w:rsidRPr="00774B09">
        <w:rPr>
          <w:rFonts w:ascii="Times New Roman" w:eastAsia="Times New Roman" w:hAnsi="Times New Roman" w:cs="Times New Roman"/>
          <w:sz w:val="24"/>
          <w:szCs w:val="24"/>
          <w:lang w:val="es-ES_tradnl" w:eastAsia="ru-RU"/>
        </w:rPr>
        <w:t>el nuevo real decreto viene a poner “negro sobre blanco”</w:t>
      </w:r>
      <w:r w:rsidR="00180157">
        <w:rPr>
          <w:rFonts w:ascii="Times New Roman" w:eastAsia="Times New Roman" w:hAnsi="Times New Roman" w:cs="Times New Roman"/>
          <w:sz w:val="24"/>
          <w:szCs w:val="24"/>
          <w:lang w:val="es-ES_tradnl" w:eastAsia="ru-RU"/>
        </w:rPr>
        <w:fldChar w:fldCharType="end"/>
      </w:r>
      <w:r w:rsidRPr="000676EB">
        <w:rPr>
          <w:rFonts w:ascii="Times New Roman" w:eastAsia="Times New Roman" w:hAnsi="Times New Roman" w:cs="Times New Roman"/>
          <w:sz w:val="24"/>
          <w:szCs w:val="24"/>
          <w:lang w:val="es-ES_tradnl" w:eastAsia="ru-RU"/>
        </w:rPr>
        <w:t xml:space="preserve"> </w:t>
      </w:r>
      <w:r w:rsidRPr="00774B09">
        <w:rPr>
          <w:rFonts w:ascii="Times New Roman" w:eastAsia="Times New Roman" w:hAnsi="Times New Roman" w:cs="Times New Roman"/>
          <w:sz w:val="24"/>
          <w:szCs w:val="24"/>
          <w:lang w:val="es-ES_tradnl" w:eastAsia="ru-RU"/>
        </w:rPr>
        <w:t>a lo que ya venía interpretándose. No obstante, la mejora de la seguridad jurídica es evidente, puesto que ya resulta claro, entre otras cuestiones, que las reorganizaciones internas de grupos de empresas no están sujetas a notificación, o que en inversiones realizadas a través de fondos lo relevante es la gestora y quienes la controlan, y no los inversores en la cartera con un rol pasivo. También que las inversiones temporales (colocación y aseguramiento en emisiones de acciones) no están sujetas a este régimen. Se aclara además el alcance de varios de los sectores sujetos a control. En el debe de la norma cabe apuntar que sigue sin resultar claro, al menos con la letra de la ley, qué debe entenderse por inversor que “ha realizado inversiones o participado en actividades en los sectores que afecten a la seguridad, al orden público y a la salud pública en otro Estado miembro”.</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En cuanto a los umbrales de notificación, el Real Decreto establece un nuevo sistema de exenciones que varía en función del sector de actividad de la empresa en que se invierta. El listón hasta ahora era muy bajo —un millón de euros de inversión para inversores de fuera de la UE y la AELC—; ahora depende del sector, pero tampoco parece que se haya subido demasiado. En cualquier caso, los nuevos umbrales están formulados de forma poco clara, por lo que cabe prever multitud de consultas con el fin de aclararlos.</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El sector en el que se demandaba con más urgencia subir el listón era el de la energía, especialmente en el de proyectos de generación a partir de fuentes renovables. Ahora se establece un umbral exigente: quedan exentas, si se dan determinadas circunstancias, las inversiones en este sector si el inversor no llega a una cuota de potencia instalada por tecnología del 5 %. El problema se encuentra en que la fórmula de cálculo será difícil de aplicar por los inversores sin consulta previa a las autoridades, entre otros motivos porque requiere ponderar los activos “en virtud del grado de madurez y ejecución de los proyectos de inversión asociados, teniendo en cuenta su estado de tramitación administrativa”, sin que se aclaren qué coeficientes de ponderación se deben aplicar.</w:t>
      </w:r>
    </w:p>
    <w:p w:rsidR="00332E9D" w:rsidRPr="00774B09" w:rsidRDefault="00332E9D" w:rsidP="00332E9D">
      <w:pPr>
        <w:spacing w:after="120" w:line="240" w:lineRule="auto"/>
        <w:jc w:val="both"/>
        <w:rPr>
          <w:rFonts w:ascii="Times New Roman" w:eastAsia="Times New Roman" w:hAnsi="Times New Roman" w:cs="Times New Roman"/>
          <w:sz w:val="24"/>
          <w:szCs w:val="24"/>
          <w:lang w:val="es-ES_tradnl" w:eastAsia="ru-RU"/>
        </w:rPr>
      </w:pPr>
      <w:r w:rsidRPr="00774B09">
        <w:rPr>
          <w:rFonts w:ascii="Times New Roman" w:eastAsia="Times New Roman" w:hAnsi="Times New Roman" w:cs="Times New Roman"/>
          <w:sz w:val="24"/>
          <w:szCs w:val="24"/>
          <w:lang w:val="es-ES_tradnl" w:eastAsia="ru-RU"/>
        </w:rPr>
        <w:t xml:space="preserve">Finalmente, cabe apuntar que el régimen de control para defensa, </w:t>
      </w:r>
      <w:r>
        <w:rPr>
          <w:rFonts w:ascii="Times New Roman" w:eastAsia="Times New Roman" w:hAnsi="Times New Roman" w:cs="Times New Roman"/>
          <w:sz w:val="24"/>
          <w:szCs w:val="24"/>
          <w:lang w:val="es-ES_tradnl" w:eastAsia="ru-RU"/>
        </w:rPr>
        <w:t xml:space="preserve">que cuenta con su procedimiento </w:t>
      </w:r>
      <w:r w:rsidRPr="00774B09">
        <w:rPr>
          <w:rFonts w:ascii="Times New Roman" w:eastAsia="Times New Roman" w:hAnsi="Times New Roman" w:cs="Times New Roman"/>
          <w:i/>
          <w:iCs/>
          <w:sz w:val="24"/>
          <w:szCs w:val="24"/>
          <w:lang w:val="es-ES_tradnl" w:eastAsia="ru-RU"/>
        </w:rPr>
        <w:t>ad hoc</w:t>
      </w:r>
      <w:r w:rsidRPr="00774B09">
        <w:rPr>
          <w:rFonts w:ascii="Times New Roman" w:eastAsia="Times New Roman" w:hAnsi="Times New Roman" w:cs="Times New Roman"/>
          <w:sz w:val="24"/>
          <w:szCs w:val="24"/>
          <w:lang w:val="es-ES_tradnl" w:eastAsia="ru-RU"/>
        </w:rPr>
        <w:t>, también ha experimentado cambios relevantes: se establece una excepción general a la obligación de notificar cuando el inversor no llegue al 5 % del capital de la empresa (excepción que hasta ahora solo aplicaba a cotizadas) y, en unos términos que no resultan del todo claros, y siempre que el inversor realice ciertos compromisos frente a las autoridades, para inversiones de entre el 5% y el 10% en defensa.</w:t>
      </w:r>
    </w:p>
    <w:p w:rsidR="00332E9D" w:rsidRPr="00774B09" w:rsidRDefault="00332E9D" w:rsidP="00332E9D">
      <w:pPr>
        <w:spacing w:after="120" w:line="240" w:lineRule="auto"/>
        <w:jc w:val="both"/>
        <w:rPr>
          <w:rFonts w:ascii="Times New Roman" w:eastAsia="Times New Roman" w:hAnsi="Times New Roman" w:cs="Times New Roman"/>
          <w:b/>
          <w:sz w:val="24"/>
          <w:szCs w:val="24"/>
          <w:lang w:val="es-ES_tradnl" w:eastAsia="ru-RU"/>
        </w:rPr>
      </w:pPr>
      <w:r w:rsidRPr="00774B09">
        <w:rPr>
          <w:rFonts w:ascii="Times New Roman" w:eastAsia="Times New Roman" w:hAnsi="Times New Roman" w:cs="Times New Roman"/>
          <w:sz w:val="24"/>
          <w:szCs w:val="24"/>
          <w:lang w:val="es-ES_tradnl" w:eastAsia="ru-RU"/>
        </w:rPr>
        <w:t>En conclusión, el nuevo Real Decreto sobre inversiones exteriores es una norma que va en la buena dirección, cuya entrada en vigor debería servir para mejorar el sistema y dar mayor seguridad jurídica, aunque los supuestos dudosos seguirán resultando inevitables.</w:t>
      </w:r>
    </w:p>
    <w:p w:rsidR="00332E9D" w:rsidRPr="00774B09" w:rsidRDefault="00332E9D" w:rsidP="00332E9D">
      <w:pPr>
        <w:spacing w:after="0" w:line="240" w:lineRule="auto"/>
        <w:jc w:val="both"/>
        <w:rPr>
          <w:rFonts w:ascii="Times New Roman" w:eastAsia="Times New Roman" w:hAnsi="Times New Roman" w:cs="Times New Roman"/>
          <w:b/>
          <w:sz w:val="24"/>
          <w:szCs w:val="24"/>
          <w:lang w:val="es-ES_tradnl" w:eastAsia="ru-RU"/>
        </w:rPr>
      </w:pPr>
    </w:p>
    <w:p w:rsidR="00332E9D" w:rsidRDefault="00332E9D" w:rsidP="00332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Задание 3. </w:t>
      </w:r>
      <w:r w:rsidRPr="00D10990">
        <w:rPr>
          <w:rFonts w:ascii="Times New Roman" w:eastAsia="Times New Roman" w:hAnsi="Times New Roman" w:cs="Times New Roman"/>
          <w:sz w:val="24"/>
          <w:szCs w:val="24"/>
          <w:lang w:eastAsia="ru-RU"/>
        </w:rPr>
        <w:t>Представьте результаты Вашей научно-исследовательской деятельности на испанском языке (устно). Ответьте на вопросы по содержанию представленного материала.</w:t>
      </w:r>
    </w:p>
    <w:p w:rsidR="00332E9D" w:rsidRPr="00F40D88" w:rsidRDefault="00332E9D" w:rsidP="00332E9D">
      <w:pPr>
        <w:spacing w:after="0" w:line="240" w:lineRule="auto"/>
        <w:jc w:val="both"/>
        <w:rPr>
          <w:rFonts w:ascii="Times New Roman" w:eastAsia="Times New Roman" w:hAnsi="Times New Roman" w:cs="Times New Roman"/>
          <w:sz w:val="24"/>
          <w:szCs w:val="24"/>
          <w:lang w:val="es-ES_tradnl" w:eastAsia="ru-RU"/>
        </w:rPr>
      </w:pPr>
      <w:r>
        <w:rPr>
          <w:rFonts w:ascii="Times New Roman" w:eastAsia="Times New Roman" w:hAnsi="Times New Roman" w:cs="Times New Roman"/>
          <w:sz w:val="24"/>
          <w:szCs w:val="24"/>
          <w:lang w:eastAsia="ru-RU"/>
        </w:rPr>
        <w:t>Варианты</w:t>
      </w:r>
      <w:r w:rsidRPr="00075FA6">
        <w:rPr>
          <w:rFonts w:ascii="Times New Roman" w:eastAsia="Times New Roman" w:hAnsi="Times New Roman" w:cs="Times New Roman"/>
          <w:sz w:val="24"/>
          <w:szCs w:val="24"/>
          <w:lang w:val="es-ES_tradnl" w:eastAsia="ru-RU"/>
        </w:rPr>
        <w:t xml:space="preserve"> </w:t>
      </w:r>
      <w:r>
        <w:rPr>
          <w:rFonts w:ascii="Times New Roman" w:eastAsia="Times New Roman" w:hAnsi="Times New Roman" w:cs="Times New Roman"/>
          <w:sz w:val="24"/>
          <w:szCs w:val="24"/>
          <w:lang w:eastAsia="ru-RU"/>
        </w:rPr>
        <w:t>вопросов</w:t>
      </w:r>
      <w:r w:rsidRPr="00075FA6">
        <w:rPr>
          <w:rFonts w:ascii="Times New Roman" w:eastAsia="Times New Roman" w:hAnsi="Times New Roman" w:cs="Times New Roman"/>
          <w:sz w:val="24"/>
          <w:szCs w:val="24"/>
          <w:lang w:val="es-ES_tradnl" w:eastAsia="ru-RU"/>
        </w:rPr>
        <w:t xml:space="preserve">: </w:t>
      </w:r>
      <w:r>
        <w:rPr>
          <w:rFonts w:ascii="Times New Roman" w:eastAsia="Times New Roman" w:hAnsi="Times New Roman" w:cs="Times New Roman"/>
          <w:sz w:val="24"/>
          <w:szCs w:val="24"/>
          <w:lang w:val="es-ES_tradnl" w:eastAsia="ru-RU"/>
        </w:rPr>
        <w:t xml:space="preserve">¿En qué fuentes se basa su </w:t>
      </w:r>
      <w:proofErr w:type="gramStart"/>
      <w:r>
        <w:rPr>
          <w:rFonts w:ascii="Times New Roman" w:eastAsia="Times New Roman" w:hAnsi="Times New Roman" w:cs="Times New Roman"/>
          <w:sz w:val="24"/>
          <w:szCs w:val="24"/>
          <w:lang w:val="es-ES_tradnl" w:eastAsia="ru-RU"/>
        </w:rPr>
        <w:t>investigación?,</w:t>
      </w:r>
      <w:proofErr w:type="gramEnd"/>
      <w:r>
        <w:rPr>
          <w:rFonts w:ascii="Times New Roman" w:eastAsia="Times New Roman" w:hAnsi="Times New Roman" w:cs="Times New Roman"/>
          <w:sz w:val="24"/>
          <w:szCs w:val="24"/>
          <w:lang w:val="es-ES_tradnl" w:eastAsia="ru-RU"/>
        </w:rPr>
        <w:t xml:space="preserve"> ¿Cómo se aplicarían los resultados obtenidos?, ¿Qué aspectos de la cuestión no ha considerado y por qué?</w:t>
      </w:r>
    </w:p>
    <w:p w:rsidR="00035D00" w:rsidRPr="00332E9D" w:rsidRDefault="00035D00">
      <w:pPr>
        <w:rPr>
          <w:lang w:val="es-ES_tradnl"/>
        </w:rPr>
      </w:pPr>
    </w:p>
    <w:sectPr w:rsidR="00035D00" w:rsidRPr="00332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9D"/>
    <w:rsid w:val="00035D00"/>
    <w:rsid w:val="00180157"/>
    <w:rsid w:val="00332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2022A-645F-4533-A0E8-69D598D8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E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Швырева Татьяна Викторовна</dc:creator>
  <cp:keywords/>
  <dc:description/>
  <cp:lastModifiedBy>Журина Александра Владимировна</cp:lastModifiedBy>
  <cp:revision>2</cp:revision>
  <dcterms:created xsi:type="dcterms:W3CDTF">2024-11-26T12:27:00Z</dcterms:created>
  <dcterms:modified xsi:type="dcterms:W3CDTF">2024-11-26T12:48:00Z</dcterms:modified>
</cp:coreProperties>
</file>