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283"/>
        <w:jc w:val="center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firstLine="283"/>
        <w:jc w:val="center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firstLine="283"/>
        <w:jc w:val="center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СОГЛАСИЕ</w:t>
      </w:r>
      <w:r>
        <w:rPr>
          <w:rFonts w:ascii="Times New Roman" w:hAnsi="Times New Roman" w:cs="Times New Roman"/>
          <w:b/>
        </w:rPr>
      </w:r>
    </w:p>
    <w:p>
      <w:pPr>
        <w:ind w:firstLine="283"/>
        <w:jc w:val="center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на обработку персональных данных</w:t>
      </w:r>
      <w:r>
        <w:rPr>
          <w:rFonts w:ascii="Times New Roman" w:hAnsi="Times New Roman" w:cs="Times New Roman"/>
          <w:b/>
          <w:bCs/>
        </w:rPr>
      </w:r>
    </w:p>
    <w:p>
      <w:pPr>
        <w:ind w:firstLine="283"/>
        <w:jc w:val="center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для</w:t>
      </w:r>
      <w:r>
        <w:rPr>
          <w:rFonts w:ascii="Times New Roman" w:hAnsi="Times New Roman" w:cs="Times New Roman"/>
          <w:b/>
        </w:rPr>
        <w:t xml:space="preserve"> несовершеннолетних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обучающихся по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программ</w:t>
      </w:r>
      <w:r>
        <w:rPr>
          <w:rFonts w:ascii="Times New Roman" w:hAnsi="Times New Roman" w:cs="Times New Roman"/>
          <w:b/>
        </w:rPr>
        <w:t xml:space="preserve">ам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бакалавриата</w:t>
      </w:r>
      <w:r>
        <w:rPr>
          <w:rFonts w:ascii="Times New Roman" w:hAnsi="Times New Roman" w:cs="Times New Roman"/>
          <w:b/>
        </w:rPr>
        <w:t xml:space="preserve">,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специалитет</w:t>
      </w:r>
      <w:r>
        <w:rPr>
          <w:rFonts w:ascii="Times New Roman" w:hAnsi="Times New Roman" w:cs="Times New Roman"/>
          <w:b/>
        </w:rPr>
        <w:t xml:space="preserve">а</w:t>
      </w:r>
      <w:r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 xml:space="preserve"> магистратуры</w:t>
      </w:r>
      <w:r>
        <w:rPr>
          <w:rFonts w:ascii="Times New Roman" w:hAnsi="Times New Roman" w:cs="Times New Roman"/>
          <w:b/>
        </w:rPr>
        <w:t xml:space="preserve">,</w:t>
      </w:r>
      <w:r>
        <w:rPr>
          <w:rFonts w:ascii="Times New Roman" w:hAnsi="Times New Roman" w:cs="Times New Roman"/>
          <w:b/>
        </w:rPr>
        <w:t xml:space="preserve"> программам</w:t>
      </w:r>
      <w:r>
        <w:rPr>
          <w:rFonts w:ascii="Times New Roman" w:hAnsi="Times New Roman" w:cs="Times New Roman"/>
          <w:b/>
        </w:rPr>
        <w:t xml:space="preserve"> подготовки научных и научно-педагогических кадров в аспирантуре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</w:r>
    </w:p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spacing w:after="0"/>
        <w:tabs>
          <w:tab w:val="left" w:pos="-284" w:leader="none"/>
          <w:tab w:val="left" w:pos="10065" w:leader="none"/>
        </w:tabs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</w:rPr>
        <w:t xml:space="preserve">Я, </w:t>
      </w:r>
      <w:r>
        <w:rPr>
          <w:rFonts w:ascii="Times New Roman" w:hAnsi="Times New Roman" w:cs="Times New Roman"/>
          <w:sz w:val="21"/>
          <w:szCs w:val="21"/>
          <w:u w:val="single"/>
        </w:rPr>
        <w:tab/>
        <w:t xml:space="preserve">,</w:t>
      </w:r>
      <w:r>
        <w:rPr>
          <w:rFonts w:ascii="Times New Roman" w:hAnsi="Times New Roman" w:cs="Times New Roman"/>
          <w:sz w:val="21"/>
          <w:szCs w:val="21"/>
          <w:u w:val="single"/>
        </w:rPr>
      </w:r>
    </w:p>
    <w:p>
      <w:pPr>
        <w:ind w:firstLine="567"/>
        <w:jc w:val="center"/>
        <w:spacing w:after="0"/>
        <w:tabs>
          <w:tab w:val="left" w:pos="-284" w:leader="none"/>
        </w:tabs>
        <w:rPr>
          <w:rFonts w:ascii="Times New Roman" w:hAnsi="Times New Roman" w:cs="Times New Roman"/>
          <w:i/>
          <w:sz w:val="21"/>
          <w:szCs w:val="21"/>
          <w:vertAlign w:val="superscript"/>
        </w:rPr>
      </w:pPr>
      <w:r>
        <w:rPr>
          <w:rFonts w:ascii="Times New Roman" w:hAnsi="Times New Roman" w:cs="Times New Roman"/>
          <w:i/>
          <w:sz w:val="21"/>
          <w:szCs w:val="21"/>
          <w:vertAlign w:val="superscript"/>
        </w:rPr>
        <w:t xml:space="preserve">(фамилия, имя, отчество)</w:t>
      </w:r>
      <w:r>
        <w:rPr>
          <w:rFonts w:ascii="Times New Roman" w:hAnsi="Times New Roman" w:cs="Times New Roman"/>
          <w:i/>
          <w:sz w:val="21"/>
          <w:szCs w:val="21"/>
          <w:vertAlign w:val="superscript"/>
        </w:rPr>
      </w:r>
    </w:p>
    <w:p>
      <w:pPr>
        <w:jc w:val="both"/>
        <w:spacing w:after="0"/>
        <w:tabs>
          <w:tab w:val="left" w:pos="-284" w:leader="none"/>
          <w:tab w:val="left" w:pos="5529" w:leader="none"/>
          <w:tab w:val="left" w:pos="10065" w:leader="none"/>
        </w:tabs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</w:rPr>
        <w:t xml:space="preserve">документ, удостоверяющий личность </w:t>
      </w:r>
      <w:r>
        <w:rPr>
          <w:rFonts w:ascii="Times New Roman" w:hAnsi="Times New Roman" w:cs="Times New Roman"/>
          <w:sz w:val="21"/>
          <w:szCs w:val="21"/>
          <w:u w:val="single"/>
        </w:rPr>
        <w:tab/>
      </w:r>
      <w:r>
        <w:rPr>
          <w:rFonts w:ascii="Times New Roman" w:hAnsi="Times New Roman" w:cs="Times New Roman"/>
          <w:sz w:val="21"/>
          <w:szCs w:val="21"/>
        </w:rPr>
        <w:t xml:space="preserve">№ </w:t>
      </w:r>
      <w:r>
        <w:rPr>
          <w:rFonts w:ascii="Times New Roman" w:hAnsi="Times New Roman" w:cs="Times New Roman"/>
          <w:sz w:val="21"/>
          <w:szCs w:val="21"/>
          <w:u w:val="single"/>
        </w:rPr>
        <w:tab/>
      </w:r>
      <w:r>
        <w:rPr>
          <w:rFonts w:ascii="Times New Roman" w:hAnsi="Times New Roman" w:cs="Times New Roman"/>
          <w:sz w:val="21"/>
          <w:szCs w:val="21"/>
          <w:u w:val="single"/>
        </w:rPr>
      </w:r>
    </w:p>
    <w:p>
      <w:pPr>
        <w:ind w:firstLine="3686"/>
        <w:jc w:val="both"/>
        <w:spacing w:after="0"/>
        <w:rPr>
          <w:rFonts w:ascii="Times New Roman" w:hAnsi="Times New Roman" w:cs="Times New Roman"/>
          <w:i/>
          <w:sz w:val="21"/>
          <w:szCs w:val="21"/>
          <w:vertAlign w:val="superscript"/>
        </w:rPr>
      </w:pPr>
      <w:r>
        <w:rPr>
          <w:rFonts w:ascii="Times New Roman" w:hAnsi="Times New Roman" w:cs="Times New Roman"/>
          <w:i/>
          <w:sz w:val="21"/>
          <w:szCs w:val="21"/>
          <w:vertAlign w:val="superscript"/>
        </w:rPr>
        <w:t xml:space="preserve">(вид документа и номер)</w:t>
      </w:r>
      <w:r>
        <w:rPr>
          <w:rFonts w:ascii="Times New Roman" w:hAnsi="Times New Roman" w:cs="Times New Roman"/>
          <w:i/>
          <w:sz w:val="21"/>
          <w:szCs w:val="21"/>
          <w:vertAlign w:val="superscript"/>
        </w:rPr>
      </w:r>
    </w:p>
    <w:p>
      <w:pPr>
        <w:jc w:val="both"/>
        <w:spacing w:after="0"/>
        <w:tabs>
          <w:tab w:val="left" w:pos="-284" w:leader="none"/>
          <w:tab w:val="left" w:pos="10065" w:leader="none"/>
        </w:tabs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</w:rPr>
        <w:t xml:space="preserve">выдан </w:t>
      </w:r>
      <w:r>
        <w:rPr>
          <w:rFonts w:ascii="Times New Roman" w:hAnsi="Times New Roman" w:cs="Times New Roman"/>
          <w:sz w:val="21"/>
          <w:szCs w:val="21"/>
          <w:u w:val="single"/>
        </w:rPr>
        <w:tab/>
        <w:t xml:space="preserve">,</w:t>
      </w:r>
      <w:r>
        <w:rPr>
          <w:rFonts w:ascii="Times New Roman" w:hAnsi="Times New Roman" w:cs="Times New Roman"/>
          <w:sz w:val="21"/>
          <w:szCs w:val="21"/>
          <w:u w:val="single"/>
        </w:rPr>
      </w:r>
    </w:p>
    <w:p>
      <w:pPr>
        <w:ind w:firstLine="3969"/>
        <w:jc w:val="both"/>
        <w:spacing w:after="0"/>
        <w:rPr>
          <w:rFonts w:ascii="Times New Roman" w:hAnsi="Times New Roman" w:cs="Times New Roman"/>
          <w:i/>
          <w:sz w:val="21"/>
          <w:szCs w:val="21"/>
          <w:vertAlign w:val="superscript"/>
        </w:rPr>
      </w:pPr>
      <w:r>
        <w:rPr>
          <w:rFonts w:ascii="Times New Roman" w:hAnsi="Times New Roman" w:cs="Times New Roman"/>
          <w:i/>
          <w:sz w:val="21"/>
          <w:szCs w:val="21"/>
          <w:vertAlign w:val="superscript"/>
        </w:rPr>
        <w:t xml:space="preserve">(кем и когда выдан)</w:t>
      </w:r>
      <w:r>
        <w:rPr>
          <w:rFonts w:ascii="Times New Roman" w:hAnsi="Times New Roman" w:cs="Times New Roman"/>
          <w:i/>
          <w:sz w:val="21"/>
          <w:szCs w:val="21"/>
          <w:vertAlign w:val="superscript"/>
        </w:rPr>
      </w:r>
    </w:p>
    <w:p>
      <w:pPr>
        <w:spacing w:after="0"/>
        <w:tabs>
          <w:tab w:val="left" w:pos="-284" w:leader="none"/>
          <w:tab w:val="left" w:pos="10065" w:leader="none"/>
        </w:tabs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</w:rPr>
        <w:t xml:space="preserve">зарегистрированный (</w:t>
      </w:r>
      <w:r>
        <w:rPr>
          <w:rFonts w:ascii="Times New Roman" w:hAnsi="Times New Roman" w:cs="Times New Roman"/>
          <w:sz w:val="21"/>
          <w:szCs w:val="21"/>
        </w:rPr>
        <w:t xml:space="preserve">ая</w:t>
      </w:r>
      <w:r>
        <w:rPr>
          <w:rFonts w:ascii="Times New Roman" w:hAnsi="Times New Roman" w:cs="Times New Roman"/>
          <w:sz w:val="21"/>
          <w:szCs w:val="21"/>
        </w:rPr>
        <w:t xml:space="preserve">) по адресу:</w:t>
      </w:r>
      <w:r>
        <w:rPr>
          <w:rFonts w:ascii="Times New Roman" w:hAnsi="Times New Roman" w:cs="Times New Roman"/>
          <w:sz w:val="21"/>
          <w:szCs w:val="21"/>
          <w:u w:val="single"/>
        </w:rPr>
        <w:tab/>
      </w:r>
      <w:r>
        <w:rPr>
          <w:rFonts w:ascii="Times New Roman" w:hAnsi="Times New Roman" w:cs="Times New Roman"/>
          <w:sz w:val="21"/>
          <w:szCs w:val="21"/>
          <w:u w:val="single"/>
        </w:rPr>
      </w:r>
    </w:p>
    <w:p>
      <w:pPr>
        <w:spacing w:after="0"/>
        <w:tabs>
          <w:tab w:val="left" w:pos="-284" w:leader="none"/>
          <w:tab w:val="left" w:pos="10065" w:leader="none"/>
        </w:tabs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ab/>
        <w:t xml:space="preserve">,</w:t>
      </w:r>
      <w:r>
        <w:rPr>
          <w:rFonts w:ascii="Times New Roman" w:hAnsi="Times New Roman" w:cs="Times New Roman"/>
          <w:sz w:val="21"/>
          <w:szCs w:val="21"/>
          <w:u w:val="single"/>
        </w:rPr>
      </w:r>
    </w:p>
    <w:p>
      <w:pPr>
        <w:spacing w:after="0"/>
        <w:tabs>
          <w:tab w:val="left" w:pos="-284" w:leader="none"/>
          <w:tab w:val="left" w:pos="10065" w:leader="none"/>
        </w:tabs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электронная почта родителя/законного представителя несовершеннолетнего ___________, телефон __________,</w:t>
      </w:r>
      <w:r>
        <w:rPr>
          <w:rFonts w:ascii="Times New Roman" w:hAnsi="Times New Roman" w:cs="Times New Roman"/>
          <w:sz w:val="21"/>
          <w:szCs w:val="21"/>
        </w:rPr>
      </w:r>
    </w:p>
    <w:p>
      <w:pPr>
        <w:spacing w:after="0"/>
        <w:tabs>
          <w:tab w:val="left" w:pos="-284" w:leader="none"/>
          <w:tab w:val="left" w:pos="10065" w:leader="none"/>
        </w:tabs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являясь на основании _____________________________________________________________________________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</w:r>
    </w:p>
    <w:p>
      <w:pPr>
        <w:jc w:val="center"/>
        <w:spacing w:after="0"/>
        <w:tabs>
          <w:tab w:val="left" w:pos="-284" w:leader="none"/>
          <w:tab w:val="left" w:pos="10065" w:leader="none"/>
        </w:tabs>
        <w:rPr>
          <w:rFonts w:ascii="Times New Roman" w:hAnsi="Times New Roman" w:cs="Times New Roman"/>
          <w:sz w:val="21"/>
          <w:szCs w:val="21"/>
          <w:vertAlign w:val="superscript"/>
        </w:rPr>
      </w:pPr>
      <w:r>
        <w:rPr>
          <w:rFonts w:ascii="Times New Roman" w:hAnsi="Times New Roman" w:cs="Times New Roman"/>
          <w:sz w:val="21"/>
          <w:szCs w:val="21"/>
          <w:vertAlign w:val="superscript"/>
        </w:rPr>
        <w:t xml:space="preserve">(документ, подтверждающий полномочия законного представителя)</w:t>
      </w:r>
      <w:r>
        <w:rPr>
          <w:rFonts w:ascii="Times New Roman" w:hAnsi="Times New Roman" w:cs="Times New Roman"/>
          <w:sz w:val="21"/>
          <w:szCs w:val="21"/>
          <w:vertAlign w:val="superscript"/>
        </w:rPr>
      </w:r>
    </w:p>
    <w:p>
      <w:pPr>
        <w:spacing w:after="0"/>
        <w:tabs>
          <w:tab w:val="left" w:pos="-284" w:leader="none"/>
          <w:tab w:val="left" w:pos="10065" w:leader="none"/>
        </w:tabs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законным представителем несовершеннолетнего __________________________________________, </w:t>
      </w:r>
      <w:r>
        <w:rPr>
          <w:rFonts w:ascii="Times New Roman" w:hAnsi="Times New Roman" w:cs="Times New Roman"/>
          <w:sz w:val="21"/>
          <w:szCs w:val="21"/>
        </w:rPr>
      </w:r>
    </w:p>
    <w:p>
      <w:pPr>
        <w:spacing w:after="0"/>
        <w:tabs>
          <w:tab w:val="left" w:pos="-284" w:leader="none"/>
          <w:tab w:val="left" w:pos="10065" w:leader="none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(фамилия, имя, отчество)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jc w:val="both"/>
        <w:spacing w:after="0"/>
        <w:tabs>
          <w:tab w:val="left" w:pos="-284" w:leader="none"/>
          <w:tab w:val="left" w:pos="5529" w:leader="none"/>
          <w:tab w:val="left" w:pos="10065" w:leader="none"/>
        </w:tabs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</w:rPr>
        <w:t xml:space="preserve">проживающего по адресу_____________________________________________________________________ документ, удостоверяющий личность </w:t>
      </w:r>
      <w:r>
        <w:rPr>
          <w:rFonts w:ascii="Times New Roman" w:hAnsi="Times New Roman" w:cs="Times New Roman"/>
          <w:sz w:val="21"/>
          <w:szCs w:val="21"/>
          <w:u w:val="single"/>
        </w:rPr>
        <w:tab/>
      </w:r>
      <w:r>
        <w:rPr>
          <w:rFonts w:ascii="Times New Roman" w:hAnsi="Times New Roman" w:cs="Times New Roman"/>
          <w:sz w:val="21"/>
          <w:szCs w:val="21"/>
        </w:rPr>
        <w:t xml:space="preserve">№ </w:t>
      </w:r>
      <w:r>
        <w:rPr>
          <w:rFonts w:ascii="Times New Roman" w:hAnsi="Times New Roman" w:cs="Times New Roman"/>
          <w:sz w:val="21"/>
          <w:szCs w:val="21"/>
          <w:u w:val="single"/>
        </w:rPr>
        <w:tab/>
      </w:r>
      <w:r>
        <w:rPr>
          <w:rFonts w:ascii="Times New Roman" w:hAnsi="Times New Roman" w:cs="Times New Roman"/>
          <w:sz w:val="21"/>
          <w:szCs w:val="21"/>
          <w:u w:val="single"/>
        </w:rPr>
      </w:r>
    </w:p>
    <w:p>
      <w:pPr>
        <w:ind w:firstLine="3686"/>
        <w:jc w:val="both"/>
        <w:spacing w:after="0"/>
        <w:rPr>
          <w:rFonts w:ascii="Times New Roman" w:hAnsi="Times New Roman" w:cs="Times New Roman"/>
          <w:i/>
          <w:sz w:val="21"/>
          <w:szCs w:val="21"/>
          <w:vertAlign w:val="superscript"/>
        </w:rPr>
      </w:pPr>
      <w:r>
        <w:rPr>
          <w:rFonts w:ascii="Times New Roman" w:hAnsi="Times New Roman" w:cs="Times New Roman"/>
          <w:i/>
          <w:sz w:val="21"/>
          <w:szCs w:val="21"/>
          <w:vertAlign w:val="superscript"/>
        </w:rPr>
        <w:t xml:space="preserve">(вид документа и номер)</w:t>
      </w:r>
      <w:r>
        <w:rPr>
          <w:rFonts w:ascii="Times New Roman" w:hAnsi="Times New Roman" w:cs="Times New Roman"/>
          <w:i/>
          <w:sz w:val="21"/>
          <w:szCs w:val="21"/>
          <w:vertAlign w:val="superscript"/>
        </w:rPr>
      </w:r>
    </w:p>
    <w:p>
      <w:pPr>
        <w:jc w:val="both"/>
        <w:spacing w:after="0"/>
        <w:tabs>
          <w:tab w:val="left" w:pos="-284" w:leader="none"/>
          <w:tab w:val="left" w:pos="10065" w:leader="none"/>
        </w:tabs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</w:rPr>
        <w:t xml:space="preserve">выдан </w:t>
      </w:r>
      <w:r>
        <w:rPr>
          <w:rFonts w:ascii="Times New Roman" w:hAnsi="Times New Roman" w:cs="Times New Roman"/>
          <w:sz w:val="21"/>
          <w:szCs w:val="21"/>
          <w:u w:val="single"/>
        </w:rPr>
        <w:tab/>
        <w:t xml:space="preserve">,</w:t>
      </w:r>
      <w:r>
        <w:rPr>
          <w:rFonts w:ascii="Times New Roman" w:hAnsi="Times New Roman" w:cs="Times New Roman"/>
          <w:sz w:val="21"/>
          <w:szCs w:val="21"/>
          <w:u w:val="single"/>
        </w:rPr>
      </w:r>
    </w:p>
    <w:p>
      <w:pPr>
        <w:ind w:firstLine="3969"/>
        <w:jc w:val="both"/>
        <w:spacing w:after="0"/>
        <w:rPr>
          <w:rFonts w:ascii="Times New Roman" w:hAnsi="Times New Roman" w:cs="Times New Roman"/>
          <w:i/>
          <w:sz w:val="21"/>
          <w:szCs w:val="21"/>
          <w:vertAlign w:val="superscript"/>
        </w:rPr>
      </w:pPr>
      <w:r>
        <w:rPr>
          <w:rFonts w:ascii="Times New Roman" w:hAnsi="Times New Roman" w:cs="Times New Roman"/>
          <w:i/>
          <w:sz w:val="21"/>
          <w:szCs w:val="21"/>
          <w:vertAlign w:val="superscript"/>
        </w:rPr>
        <w:t xml:space="preserve">(кем и когда выдан)</w:t>
      </w:r>
      <w:r>
        <w:rPr>
          <w:rFonts w:ascii="Times New Roman" w:hAnsi="Times New Roman" w:cs="Times New Roman"/>
          <w:i/>
          <w:sz w:val="21"/>
          <w:szCs w:val="21"/>
          <w:vertAlign w:val="superscript"/>
        </w:rPr>
      </w:r>
    </w:p>
    <w:p>
      <w:pPr>
        <w:spacing w:after="0"/>
        <w:tabs>
          <w:tab w:val="left" w:pos="-284" w:leader="none"/>
          <w:tab w:val="left" w:pos="10065" w:leader="none"/>
        </w:tabs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</w:r>
      <w:r>
        <w:rPr>
          <w:rFonts w:ascii="Times New Roman" w:hAnsi="Times New Roman" w:cs="Times New Roman"/>
          <w:sz w:val="21"/>
          <w:szCs w:val="21"/>
          <w:u w:val="single"/>
        </w:rPr>
      </w:r>
    </w:p>
    <w:p>
      <w:pPr>
        <w:ind w:firstLine="567"/>
        <w:jc w:val="both"/>
        <w:spacing w:after="0"/>
        <w:tabs>
          <w:tab w:val="left" w:pos="-284" w:leader="none"/>
        </w:tabs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именуемого (ой) в дальнейшем с</w:t>
      </w:r>
      <w:r>
        <w:rPr>
          <w:rFonts w:ascii="Times New Roman" w:hAnsi="Times New Roman" w:cs="Times New Roman"/>
          <w:sz w:val="21"/>
          <w:szCs w:val="21"/>
        </w:rPr>
        <w:t xml:space="preserve">убъект</w:t>
      </w:r>
      <w:r>
        <w:rPr>
          <w:rFonts w:ascii="Times New Roman" w:hAnsi="Times New Roman" w:cs="Times New Roman"/>
          <w:sz w:val="21"/>
          <w:szCs w:val="21"/>
        </w:rPr>
        <w:t xml:space="preserve"> ПД</w:t>
      </w:r>
      <w:r>
        <w:rPr>
          <w:rFonts w:ascii="Times New Roman" w:hAnsi="Times New Roman" w:cs="Times New Roman"/>
          <w:sz w:val="21"/>
          <w:szCs w:val="21"/>
        </w:rPr>
        <w:t xml:space="preserve">, своей волей и в интересах несовершеннолетнего предоставляю настоящее согласие (далее – Согласие) федерально</w:t>
      </w:r>
      <w:r>
        <w:rPr>
          <w:rFonts w:ascii="Times New Roman" w:hAnsi="Times New Roman" w:cs="Times New Roman"/>
          <w:sz w:val="21"/>
          <w:szCs w:val="21"/>
        </w:rPr>
        <w:t xml:space="preserve">му государственному бюджетному образовательному учреждению высшего образования «Всероссийская академия внешней торговли Министерства экономического развития Российской Федерации», ИНН 7729071387, ОГРН 1027739793212, место нахождения: 119285, город Москва, </w:t>
      </w:r>
      <w:r>
        <w:rPr>
          <w:rFonts w:ascii="Times New Roman" w:hAnsi="Times New Roman" w:cs="Times New Roman"/>
          <w:sz w:val="21"/>
          <w:szCs w:val="21"/>
        </w:rPr>
        <w:t xml:space="preserve">Воробьевское</w:t>
      </w:r>
      <w:r>
        <w:rPr>
          <w:rFonts w:ascii="Times New Roman" w:hAnsi="Times New Roman" w:cs="Times New Roman"/>
          <w:sz w:val="21"/>
          <w:szCs w:val="21"/>
        </w:rPr>
        <w:t xml:space="preserve"> шоссе, д. 6А, (далее – ВАВТ Минэкономразвития России).</w:t>
      </w:r>
      <w:r>
        <w:rPr>
          <w:rFonts w:ascii="Times New Roman" w:hAnsi="Times New Roman" w:cs="Times New Roman"/>
          <w:sz w:val="21"/>
          <w:szCs w:val="21"/>
        </w:rPr>
      </w:r>
    </w:p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в том числе в информационно-телекоммуникационных сетях,</w:t>
      </w:r>
      <w:r>
        <w:rPr>
          <w:rFonts w:ascii="Times New Roman" w:hAnsi="Times New Roman" w:cs="Times New Roman"/>
        </w:rPr>
        <w:t xml:space="preserve"> или без использования таких средств с персональными данными. </w:t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Согласие предоставляется в отношении следующих персональных данных, целей и способов их обработки:</w:t>
      </w:r>
      <w:r>
        <w:rPr>
          <w:rFonts w:ascii="Times New Roman" w:hAnsi="Times New Roman" w:cs="Times New Roman"/>
        </w:rPr>
      </w:r>
    </w:p>
    <w:tbl>
      <w:tblPr>
        <w:tblStyle w:val="890"/>
        <w:tblW w:w="0" w:type="auto"/>
        <w:tblLook w:val="04A0" w:firstRow="1" w:lastRow="0" w:firstColumn="1" w:lastColumn="0" w:noHBand="0" w:noVBand="1"/>
      </w:tblPr>
      <w:tblGrid>
        <w:gridCol w:w="6658"/>
        <w:gridCol w:w="3537"/>
      </w:tblGrid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Объем (перечень) обрабатываемых персональных данных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фамилия, имя, отчество (последнее – при наличии),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пол,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дата, год, место рождения,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вид, серия, номер документа, удостоверяющего личность, дата выдачи, наименование органа и код подразделения органа (при его наличии), выдавшего его;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сведения о гражданстве (в том числе предыдущие гражданства, иные гражданства);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страховой номер индивидуального лицевого счета;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идентификационный номер налогоплательщика;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адрес и дата регистрации (снятия с регистрационного учета) по месту жительства (месту пребывания), адрес фактического проживания;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сведения об образовании и (или) о квалификации и их уровне;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сведения об у</w:t>
            </w: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спеваемости, в том числе о результатах государственной итоговой аттестации по образовательным программам среднего общего образования, об оценке знаний, умений и навыков, о подготовленных промежуточных (курсовых) и итоговых контрольных (выпускных квалификац</w:t>
            </w: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ионных) работах, включая непосредственно такие работы, об оценке знаний, умений и навыков, о подготовленных промежуточных и итоговых аттестационных работах, включая непосредственно такие работы, о результатах итоговой и государственной итоговой аттестации;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сведения о профессиональном обучении;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сведения о направлении подготовки, специальности и наименовании образовательной программы;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курс обучения, учебная группа;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сведения об отпусках;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номер контактного (мобильного, стационарного) телефона;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адрес электронной почты,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серия, номер паспорта, документов об образовании и квалификации, дата их выдачи с указанием органа и/или организации, выдавших документ, или реквизиты заменяющих документов,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сведения о наличии особых прав при приеме на обучение по образовательным программам, об основаниях возникновения соответствующих прав;</w:t>
            </w: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перечень изученных, изучаемых дисциплин, в том числе факультативных дисциплин;</w:t>
            </w: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данные о публикациях и участии в грантах (конкурсах);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сведения о достижениях;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сведения о результатах государственной итоговой аттестации (в том числе о баллах Единого государственного экзамена, Централизованного тестирования и др.);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сведения о знаках отличия в области физической культуры и спорта, в том числе значке «Готов к труду и обороне»;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сведения о добровольческой (волонтерской) деятельности, включая информацию о личной книжке добровольца (волонтера);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сведения о наградах и поощрениях (олимпиадах);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сведения о поступлении (основа обучения, форма обучения, категория набора, год поступления);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сведения о состоянии здоровья, в том числе в части сведений об инвалидности и об огр</w:t>
            </w: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аничениях возможностей здоровья;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сведения о социальных льготах</w:t>
            </w: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личные фотографии, фото- и видеоизо</w:t>
            </w:r>
            <w:r>
              <w:rPr>
                <w:rFonts w:ascii="Times New Roman" w:hAnsi="Times New Roman" w:eastAsia="Liberation Serif" w:cs="Times New Roman"/>
                <w:color w:val="000000" w:themeColor="text1"/>
                <w:sz w:val="20"/>
                <w:szCs w:val="20"/>
              </w:rPr>
              <w:t xml:space="preserve">бражение (голос, внешний облик);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сведения о занятости, включая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место и адрес работы, должность;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сведения об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участии</w:t>
            </w:r>
            <w:r>
              <w:rPr>
                <w:rFonts w:ascii="Times New Roman" w:hAnsi="Times New Roman" w:eastAsia="Liberation Serif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eastAsia="Liberation Serif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олимпиадах, </w:t>
            </w:r>
            <w:r>
              <w:rPr>
                <w:rFonts w:ascii="Times New Roman" w:hAnsi="Times New Roman" w:eastAsia="Liberation Serif" w:cs="Times New Roman"/>
                <w:spacing w:val="-1"/>
                <w:sz w:val="20"/>
                <w:szCs w:val="20"/>
              </w:rPr>
              <w:t xml:space="preserve">конкурсах,</w:t>
            </w:r>
            <w:r>
              <w:rPr>
                <w:rFonts w:ascii="Times New Roman" w:hAnsi="Times New Roman" w:eastAsia="Liberation Serif" w:cs="Times New Roman"/>
                <w:spacing w:val="-4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соревнованиях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ab/>
              <w:t xml:space="preserve">и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мероприятиях, проводимых ВАВТ Минэкономразвития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России</w:t>
            </w:r>
            <w:r>
              <w:rPr>
                <w:rFonts w:ascii="Times New Roman" w:hAnsi="Times New Roman" w:eastAsia="Liberation Serif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pacing w:val="-4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/или</w:t>
            </w:r>
            <w:r>
              <w:rPr>
                <w:rFonts w:ascii="Times New Roman" w:hAnsi="Times New Roman" w:eastAsia="Liberation Serif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третьими</w:t>
            </w:r>
            <w:r>
              <w:rPr>
                <w:rFonts w:ascii="Times New Roman" w:hAnsi="Times New Roman" w:eastAsia="Liberation Serif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лицами, сведения о </w:t>
            </w:r>
            <w:r>
              <w:rPr>
                <w:rFonts w:ascii="Times New Roman" w:hAnsi="Times New Roman" w:eastAsia="Liberation Serif" w:cs="Times New Roman"/>
                <w:spacing w:val="-1"/>
                <w:sz w:val="20"/>
                <w:szCs w:val="20"/>
              </w:rPr>
              <w:t xml:space="preserve">результатах</w:t>
            </w:r>
            <w:r>
              <w:rPr>
                <w:rFonts w:ascii="Times New Roman" w:hAnsi="Times New Roman" w:eastAsia="Liberation Serif" w:cs="Times New Roman"/>
                <w:spacing w:val="-45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такого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участия;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сведения о заключенном и/или оплаченном договоре (договоре об оказании платных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образовательных услуг/договоре о целевом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приеме/д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оговоре о целевом обучении);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сведения о выплачиваемой стипендии, материальной помощи;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99"/>
              <w:numPr>
                <w:ilvl w:val="0"/>
                <w:numId w:val="1"/>
              </w:numPr>
              <w:ind w:left="0" w:firstLine="283"/>
              <w:jc w:val="both"/>
              <w:spacing w:line="17" w:lineRule="atLeast"/>
              <w:widowControl/>
              <w:tabs>
                <w:tab w:val="left" w:pos="209" w:leader="none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иные данные,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pacing w:val="-1"/>
                <w:sz w:val="20"/>
                <w:szCs w:val="20"/>
              </w:rPr>
              <w:t xml:space="preserve">предоставляемые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Академии, в связи с</w:t>
            </w:r>
            <w:r>
              <w:rPr>
                <w:rFonts w:ascii="Times New Roman" w:hAnsi="Times New Roman" w:eastAsia="Liberation Serif" w:cs="Times New Roman"/>
                <w:spacing w:val="-4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участием в приемной</w:t>
            </w:r>
            <w:r>
              <w:rPr>
                <w:rFonts w:ascii="Times New Roman" w:hAnsi="Times New Roman" w:eastAsia="Liberation Serif" w:cs="Times New Roman"/>
                <w:spacing w:val="-4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кампании Академии и/или</w:t>
            </w:r>
            <w:r>
              <w:rPr>
                <w:rFonts w:ascii="Times New Roman" w:hAnsi="Times New Roman" w:eastAsia="Liberation Serif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получением образовательных</w:t>
            </w:r>
            <w:r>
              <w:rPr>
                <w:rFonts w:ascii="Times New Roman" w:hAnsi="Times New Roman" w:eastAsia="Liberation Serif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услуг</w:t>
            </w:r>
            <w:r>
              <w:rPr>
                <w:rFonts w:ascii="Times New Roman" w:hAnsi="Times New Roman" w:eastAsia="Liberation Serif" w:cs="Times New Roman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(в образовательном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процессе), а также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обусловленные настоящим</w:t>
            </w:r>
            <w:r>
              <w:rPr>
                <w:rFonts w:ascii="Times New Roman" w:hAnsi="Times New Roman" w:eastAsia="Liberation Serif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Согласием.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2"/>
              </w:numPr>
              <w:ind w:left="0" w:firstLine="283"/>
              <w:jc w:val="both"/>
              <w:spacing w:line="17" w:lineRule="atLeast"/>
              <w:tabs>
                <w:tab w:val="left" w:pos="51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обеспечение соблюдения требований, действующих нормативных и ненормативных правовых а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ктов (в том числе в целях предупреждения и/или пресечения незаконных и/или противоправных действий других пользователей официального сайта ВАВТ Минэкономразвития России, расположенного в информационно-телекоммуникационной сети «Интернет» на доменном имени </w:t>
            </w:r>
            <w:hyperlink r:id="rId11" w:tooltip="http://www.vavt.ru/" w:history="1">
              <w:r>
                <w:rPr>
                  <w:rStyle w:val="913"/>
                  <w:rFonts w:ascii="Times New Roman" w:hAnsi="Times New Roman" w:eastAsia="Liberation Serif" w:cs="Times New Roman"/>
                  <w:sz w:val="20"/>
                  <w:szCs w:val="20"/>
                </w:rPr>
                <w:t xml:space="preserve">http://www.vavt.ru/</w:t>
              </w:r>
            </w:hyperlink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 и (или) его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поддоменах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субдоменах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), включая ЭИОС «ЛК.ВАВТ», доступного по веб-адресу </w:t>
            </w:r>
            <w:hyperlink r:id="rId12" w:tooltip="https://lk.vavt.ru" w:history="1">
              <w:r>
                <w:rPr>
                  <w:rStyle w:val="913"/>
                  <w:rFonts w:ascii="Times New Roman" w:hAnsi="Times New Roman" w:eastAsia="Liberation Serif" w:cs="Times New Roman"/>
                  <w:sz w:val="20"/>
                  <w:szCs w:val="20"/>
                </w:rPr>
                <w:t xml:space="preserve">https://lk.vavt.ru</w:t>
              </w:r>
            </w:hyperlink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а также принимаемых и вступающих в силу в течение всего срока обработки персональных данных нормативных и ненормативных правовых актов, решений, поручений и запросов органов государственной власти и лиц, действующих по поручению или от имени таких органов;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2"/>
              </w:numPr>
              <w:ind w:left="0" w:firstLine="283"/>
              <w:jc w:val="both"/>
              <w:spacing w:line="17" w:lineRule="atLeast"/>
              <w:tabs>
                <w:tab w:val="left" w:pos="51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передача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сведений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данных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государственные и муниципальные</w:t>
            </w:r>
            <w:r>
              <w:rPr>
                <w:rFonts w:ascii="Times New Roman" w:hAnsi="Times New Roman" w:eastAsia="Liberation Serif" w:cs="Times New Roman"/>
                <w:spacing w:val="-4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информационные системы в соответствии с требованиями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законодательства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требованиями,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запросами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государственных органов, установленных ими правилами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информационного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обмена,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и/или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получение</w:t>
            </w:r>
            <w:r>
              <w:rPr>
                <w:rFonts w:ascii="Times New Roman" w:hAnsi="Times New Roman" w:eastAsia="Liberation Serif" w:cs="Times New Roman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таких</w:t>
            </w:r>
            <w:r>
              <w:rPr>
                <w:rFonts w:ascii="Times New Roman" w:hAnsi="Times New Roman" w:eastAsia="Liberation Serif" w:cs="Times New Roman"/>
                <w:spacing w:val="-4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сведений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данных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из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указанных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систем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либо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обмен</w:t>
            </w:r>
            <w:r>
              <w:rPr>
                <w:rFonts w:ascii="Times New Roman" w:hAnsi="Times New Roman" w:eastAsia="Liberation Serif" w:cs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eastAsia="Liberation Serif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ними</w:t>
            </w:r>
            <w:r>
              <w:rPr>
                <w:rFonts w:ascii="Times New Roman" w:hAnsi="Times New Roman" w:eastAsia="Liberation Serif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сведениями</w:t>
            </w:r>
            <w:r>
              <w:rPr>
                <w:rFonts w:ascii="Times New Roman" w:hAnsi="Times New Roman" w:eastAsia="Liberation Serif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Liberation Serif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данными, включая: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920"/>
              <w:numPr>
                <w:ilvl w:val="0"/>
                <w:numId w:val="4"/>
              </w:numPr>
              <w:ind w:left="0" w:firstLine="283"/>
              <w:jc w:val="both"/>
              <w:spacing w:line="17" w:lineRule="atLeast"/>
              <w:tabs>
                <w:tab w:val="left" w:pos="415" w:leader="none"/>
              </w:tabs>
              <w:rPr>
                <w:sz w:val="20"/>
                <w:szCs w:val="20"/>
              </w:rPr>
            </w:pPr>
            <w:r>
              <w:rPr>
                <w:rFonts w:eastAsia="Liberation Serif"/>
                <w:sz w:val="20"/>
                <w:szCs w:val="20"/>
              </w:rPr>
              <w:t xml:space="preserve">федеральную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информационную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систему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обеспечения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проведения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государственной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итоговой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аттестации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обучающихся,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освоивших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основные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образовательные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программы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основного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общего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и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среднего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общего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образования,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и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приема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граждан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в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образовательные</w:t>
            </w:r>
            <w:r>
              <w:rPr>
                <w:rFonts w:eastAsia="Liberation Serif"/>
                <w:spacing w:val="-45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организации для получения среднего профессионального и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высшего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образования,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созданную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в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соответствии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с</w:t>
            </w:r>
            <w:r>
              <w:rPr>
                <w:rFonts w:eastAsia="Liberation Serif"/>
                <w:spacing w:val="-45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действующим законодательством, регулирующим отношения в сфере образования;</w:t>
            </w:r>
            <w:r>
              <w:rPr>
                <w:sz w:val="20"/>
                <w:szCs w:val="20"/>
              </w:rPr>
            </w:r>
          </w:p>
          <w:p>
            <w:pPr>
              <w:pStyle w:val="920"/>
              <w:numPr>
                <w:ilvl w:val="0"/>
                <w:numId w:val="4"/>
              </w:numPr>
              <w:ind w:left="0" w:firstLine="283"/>
              <w:jc w:val="both"/>
              <w:spacing w:line="17" w:lineRule="atLeast"/>
              <w:tabs>
                <w:tab w:val="left" w:pos="607" w:leader="none"/>
              </w:tabs>
              <w:rPr>
                <w:sz w:val="20"/>
                <w:szCs w:val="20"/>
              </w:rPr>
            </w:pPr>
            <w:r>
              <w:rPr>
                <w:rFonts w:eastAsia="Liberation Serif"/>
                <w:sz w:val="20"/>
                <w:szCs w:val="20"/>
              </w:rPr>
              <w:t xml:space="preserve">государственную      </w:t>
            </w:r>
            <w:r>
              <w:rPr>
                <w:rFonts w:eastAsia="Liberation Serif"/>
                <w:spacing w:val="40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информационную      систему «Современная</w:t>
            </w:r>
            <w:r>
              <w:rPr>
                <w:rFonts w:eastAsia="Liberation Serif"/>
                <w:spacing w:val="-6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цифровая</w:t>
            </w:r>
            <w:r>
              <w:rPr>
                <w:rFonts w:eastAsia="Liberation Serif"/>
                <w:spacing w:val="-5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образовательная</w:t>
            </w:r>
            <w:r>
              <w:rPr>
                <w:rFonts w:eastAsia="Liberation Serif"/>
                <w:spacing w:val="-5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среда»; государственный</w:t>
            </w:r>
            <w:r>
              <w:rPr>
                <w:rFonts w:eastAsia="Liberation Serif"/>
                <w:spacing w:val="58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информационный  </w:t>
            </w:r>
            <w:r>
              <w:rPr>
                <w:rFonts w:eastAsia="Liberation Serif"/>
                <w:spacing w:val="9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ресурс  </w:t>
            </w:r>
            <w:r>
              <w:rPr>
                <w:rFonts w:eastAsia="Liberation Serif"/>
                <w:spacing w:val="10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  </w:t>
            </w:r>
            <w:r>
              <w:rPr>
                <w:rFonts w:eastAsia="Liberation Serif"/>
                <w:spacing w:val="10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лицах, проявивших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выдающиеся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способности</w:t>
            </w:r>
            <w:r>
              <w:rPr>
                <w:rFonts w:eastAsia="Liberation Serif"/>
                <w:sz w:val="20"/>
                <w:szCs w:val="20"/>
              </w:rPr>
              <w:t xml:space="preserve">;</w:t>
            </w:r>
            <w:r>
              <w:rPr>
                <w:sz w:val="20"/>
                <w:szCs w:val="20"/>
              </w:rPr>
            </w:r>
          </w:p>
          <w:p>
            <w:pPr>
              <w:pStyle w:val="920"/>
              <w:ind w:left="0" w:firstLine="283"/>
              <w:jc w:val="both"/>
              <w:spacing w:line="17" w:lineRule="atLeast"/>
              <w:tabs>
                <w:tab w:val="left" w:pos="3686" w:leader="none"/>
              </w:tabs>
              <w:rPr>
                <w:rFonts w:eastAsia="Liberation Serif"/>
                <w:sz w:val="20"/>
                <w:szCs w:val="20"/>
              </w:rPr>
            </w:pPr>
            <w:r>
              <w:rPr>
                <w:rFonts w:eastAsia="Liberation Serif"/>
                <w:sz w:val="20"/>
                <w:szCs w:val="20"/>
              </w:rPr>
              <w:t xml:space="preserve">-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государственные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информационные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системы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в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рамках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реализации </w:t>
            </w:r>
            <w:r>
              <w:rPr>
                <w:rFonts w:eastAsia="Liberation Serif"/>
                <w:sz w:val="20"/>
                <w:szCs w:val="20"/>
              </w:rPr>
              <w:t xml:space="preserve">суперсервиса</w:t>
            </w:r>
            <w:r>
              <w:rPr>
                <w:rFonts w:eastAsia="Liberation Serif"/>
                <w:sz w:val="20"/>
                <w:szCs w:val="20"/>
              </w:rPr>
              <w:t xml:space="preserve"> «Поступление в ВУЗ онлайн» с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использованием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инфраструктуры,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обеспечивающей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информационно-технологическое</w:t>
            </w:r>
            <w:r>
              <w:rPr>
                <w:rFonts w:eastAsia="Liberation Serif"/>
                <w:spacing w:val="-1"/>
                <w:sz w:val="20"/>
                <w:szCs w:val="20"/>
              </w:rPr>
              <w:t xml:space="preserve"> взаимодействие</w:t>
            </w:r>
            <w:r>
              <w:rPr>
                <w:rFonts w:eastAsia="Liberation Serif"/>
                <w:spacing w:val="-46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информационных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систем,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используемых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для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предоставления государственных и муниципальных</w:t>
            </w:r>
            <w:r>
              <w:rPr>
                <w:rFonts w:eastAsia="Liberation Serif"/>
                <w:spacing w:val="47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услуг</w:t>
            </w:r>
            <w:r>
              <w:rPr>
                <w:rFonts w:eastAsia="Liberation Serif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и исполнения государственных и муниципальных функций</w:t>
            </w:r>
            <w:r>
              <w:rPr>
                <w:rFonts w:eastAsia="Liberation Serif"/>
                <w:spacing w:val="-45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в</w:t>
            </w:r>
            <w:r>
              <w:rPr>
                <w:rFonts w:eastAsia="Liberation Serif"/>
                <w:spacing w:val="-2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электронной</w:t>
            </w:r>
            <w:r>
              <w:rPr>
                <w:rFonts w:eastAsia="Liberation Serif"/>
                <w:spacing w:val="-1"/>
                <w:sz w:val="20"/>
                <w:szCs w:val="20"/>
              </w:rPr>
              <w:t xml:space="preserve"> </w:t>
            </w:r>
            <w:r>
              <w:rPr>
                <w:rFonts w:eastAsia="Liberation Serif"/>
                <w:sz w:val="20"/>
                <w:szCs w:val="20"/>
              </w:rPr>
              <w:t xml:space="preserve">форме.</w:t>
            </w:r>
            <w:r>
              <w:rPr>
                <w:rFonts w:eastAsia="Liberation Serif"/>
                <w:sz w:val="20"/>
                <w:szCs w:val="20"/>
              </w:rPr>
            </w:r>
          </w:p>
          <w:p>
            <w:pPr>
              <w:pStyle w:val="920"/>
              <w:ind w:left="0" w:firstLine="283"/>
              <w:jc w:val="both"/>
              <w:spacing w:line="17" w:lineRule="atLeast"/>
              <w:tabs>
                <w:tab w:val="left" w:pos="3686" w:leader="none"/>
              </w:tabs>
              <w:rPr>
                <w:rFonts w:eastAsia="Liberation Serif"/>
                <w:sz w:val="20"/>
                <w:szCs w:val="20"/>
              </w:rPr>
            </w:pPr>
            <w:r>
              <w:rPr>
                <w:rFonts w:eastAsia="Liberation Serif"/>
                <w:sz w:val="20"/>
                <w:szCs w:val="20"/>
              </w:rPr>
            </w:r>
            <w:r>
              <w:rPr>
                <w:rFonts w:eastAsia="Liberation Serif"/>
                <w:sz w:val="20"/>
                <w:szCs w:val="20"/>
              </w:rPr>
            </w:r>
          </w:p>
          <w:p>
            <w:pPr>
              <w:pStyle w:val="920"/>
              <w:ind w:left="0" w:firstLine="283"/>
              <w:jc w:val="both"/>
              <w:spacing w:line="17" w:lineRule="atLeast"/>
              <w:tabs>
                <w:tab w:val="left" w:pos="3686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2"/>
              </w:numPr>
              <w:ind w:left="0" w:firstLine="283"/>
              <w:jc w:val="both"/>
              <w:spacing w:line="17" w:lineRule="atLeast"/>
              <w:tabs>
                <w:tab w:val="left" w:pos="51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 обработка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 моих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 персональных данных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и персональных данных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субъекта ПД в ЭИОС «ЛК.ВАВТ» в электро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нном виде и на бумажных носителях для целей организации приемной кампании и учета результатов ее проведения, в том числе сведений о лицах, подавших документы, необходимые для поступления, с указанием сведений о приеме или об отказе в приеме документов, при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казов о зачислении, об участии субъекта ПД в прохождении вступительных испытаний и результатов таких испытаний, в том числе непосредственно работ, становившихся результатами испытаний, для предоставления возможности субъекту ПД перепроверки своих действий;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2"/>
              </w:numPr>
              <w:ind w:left="0" w:firstLine="283"/>
              <w:jc w:val="both"/>
              <w:spacing w:line="17" w:lineRule="atLeast"/>
              <w:tabs>
                <w:tab w:val="left" w:pos="51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предоставление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мне и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субъек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ту ПД инфраструктуры, в том числе личных кабинетов в ЭИОС «ЛК.ВАВТ», в том числе с передачей таких персональных данных третьим лицам, представляющим образовательные платформы и сервисы, внесение записей о субъекте ПД в систему управления учебным процессом;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2"/>
              </w:numPr>
              <w:ind w:left="29" w:firstLine="207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осуществление аудио- и видеозаписи занятий по учебным дисциплинам, последующее хранение и использование данных для целей обеспечения доступности образовательного процесса;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2"/>
              </w:numPr>
              <w:ind w:left="29" w:firstLine="331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сбор аудио и видеозаписей, созданных субъектом ПД самостоятельно в рамках учебного процесса, последующее хранение и использование данных для целей обеспечения доступности образовательного процесса;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2"/>
              </w:numPr>
              <w:ind w:left="0" w:firstLine="283"/>
              <w:jc w:val="both"/>
              <w:spacing w:line="17" w:lineRule="atLeast"/>
              <w:tabs>
                <w:tab w:val="left" w:pos="51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осуществление контроля за прохождением субъектом ПД элементов контроля (в том числе с участием прокторов) и последующее хранение полученных данных в течение срока, установленного локальными актами ВАВТ Минэкономразвития России;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2"/>
              </w:numPr>
              <w:ind w:left="0" w:firstLine="283"/>
              <w:jc w:val="both"/>
              <w:spacing w:line="17" w:lineRule="atLeast"/>
              <w:tabs>
                <w:tab w:val="left" w:pos="51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получение и передача данных, необходимых для проведения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прокторинга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;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2"/>
              </w:numPr>
              <w:ind w:left="0" w:firstLine="360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Cs/>
                <w:iCs/>
                <w:sz w:val="20"/>
                <w:szCs w:val="20"/>
              </w:rPr>
              <w:t xml:space="preserve">учет посещаемости и успеваемости субъекта ПД, а также определение причин, оказывающих негативное влияние на таковые, уважительности таких причин;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ind w:left="29" w:firstLine="331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информирование заказчика (при наличии) об успеваемости и отношении к учебе субъекта ПД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;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ind w:left="0" w:firstLine="360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размещение в ЭИОС «ЛК.ВАВТ» сведений о прохождении субъектом ПД практик, подготовленных промежуточных (курсовых) и итоговых контрольных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(выпускных квалификационных) работах, самих таких работ, результатов текущего контроля успеваемости, промежуточной, итоговой и государственной итоговой аттестации, ходе образовательного процесса и показателях освоения обучающимся образовательной программы;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ind w:left="29" w:firstLine="331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bidi="ar-SA"/>
              </w:rPr>
              <w:t xml:space="preserve">обеспечение открытости и доступности информации об учебных, академических, 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bidi="ar-SA"/>
              </w:rPr>
              <w:t xml:space="preserve">аучных, спортивных и иных успехах и достижениях субъекта ПД, о награждениях и иных поощрениях субъекта ПД и иной информации о соблюдении субъектом ПД законодательства Российской Федерации, устава ВАВТ Минэкономразвития России, правил внутреннего распорядка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bidi="ar-SA"/>
              </w:rPr>
              <w:t xml:space="preserve">, правил проживания в общежитии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bidi="ar-SA"/>
              </w:rPr>
              <w:t xml:space="preserve"> и иных локальных нормативных актов ВАВТ  Минэкономразвития России, в том числе по вопросам организации и осуществле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bidi="ar-SA"/>
              </w:rPr>
              <w:t xml:space="preserve">ния образовательной деятельности, или их нарушении, а также о результатах перевода, восстановления и отчисления субъекта ПД, в том числе путем размещения соответствующей информации в ЭИОС «ЛК.ВАВТ», на информационных стендах и в иных источниках информации;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ind w:left="29" w:firstLine="331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обеспечение возможности участия субъекта ПД в выполнении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работ, в том числе научно- исследовательских, опытно-конструкторских и технологических работ, и оказании услуг по заказам третьих лиц и в рамках исполнения государственного задания;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spacing w:line="17" w:lineRule="atLeast"/>
              <w:tabs>
                <w:tab w:val="left" w:pos="-284" w:leader="none"/>
                <w:tab w:val="center" w:pos="3221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ab/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ind w:left="29" w:firstLine="331"/>
              <w:jc w:val="both"/>
              <w:spacing w:line="17" w:lineRule="atLeast"/>
              <w:tabs>
                <w:tab w:val="left" w:pos="-284" w:leader="none"/>
                <w:tab w:val="left" w:pos="738" w:leader="none"/>
                <w:tab w:val="center" w:pos="3221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обеспечение действующего в ВАВТ Минэкономразвития России уровня безопасности, в том числе действующего пропускного режима и контроля его соблюдения, включая оформление разового или пропуска субъекта ПД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или моего разового пропуска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осуществление видеонаблюдения и видеозаписи на территории и в помещениях ВАВТ Минэкономразв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ития России, а также во время оказания услуги по договору, соглашению, контракту при обучении субъекта ПД с применением дистанционных образовательных технологий, в том числе в целях контроля за соблюдением субъектом ПД локальных нормативных актов Академии;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spacing w:line="17" w:lineRule="atLeast"/>
              <w:tabs>
                <w:tab w:val="left" w:pos="-284" w:leader="none"/>
                <w:tab w:val="center" w:pos="3221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ab/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ind w:left="0" w:firstLine="360"/>
              <w:jc w:val="both"/>
              <w:spacing w:line="17" w:lineRule="atLeast"/>
              <w:tabs>
                <w:tab w:val="left" w:pos="-284" w:leader="none"/>
                <w:tab w:val="left" w:pos="738" w:leader="none"/>
                <w:tab w:val="center" w:pos="3221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обеспечение открытости и прозрачности процесса обучения;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spacing w:line="17" w:lineRule="atLeast"/>
              <w:tabs>
                <w:tab w:val="left" w:pos="-284" w:leader="none"/>
                <w:tab w:val="center" w:pos="3221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ab/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spacing w:line="17" w:lineRule="atLeast"/>
              <w:tabs>
                <w:tab w:val="left" w:pos="-284" w:leader="none"/>
                <w:tab w:val="center" w:pos="3221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идентификация личности субъекта ПД;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spacing w:line="17" w:lineRule="atLeast"/>
              <w:tabs>
                <w:tab w:val="left" w:pos="-284" w:leader="none"/>
                <w:tab w:val="center" w:pos="3221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ab/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ind w:left="0" w:firstLine="283"/>
              <w:jc w:val="both"/>
              <w:spacing w:line="17" w:lineRule="atLeast"/>
              <w:tabs>
                <w:tab w:val="left" w:pos="51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осуществление уставной деятельности ВАВТ Минэкономразвития России;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  <w:tab w:val="left" w:pos="860" w:leader="none"/>
                <w:tab w:val="center" w:pos="3221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ind w:left="0" w:firstLine="360"/>
              <w:spacing w:line="17" w:lineRule="atLeast"/>
              <w:tabs>
                <w:tab w:val="left" w:pos="-284" w:leader="none"/>
                <w:tab w:val="left" w:pos="860" w:leader="none"/>
                <w:tab w:val="center" w:pos="3221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аккумуляция сведений о лицах, взаимодействующих с ВАВТ Минэкономразвития России, и последующего архивного хранения таких сведений в информационных системах ВАВТ Минэкономразвития России, в частности в системе управления учебным процессом;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spacing w:line="17" w:lineRule="atLeast"/>
              <w:tabs>
                <w:tab w:val="left" w:pos="-284" w:leader="none"/>
                <w:tab w:val="left" w:pos="860" w:leader="none"/>
                <w:tab w:val="center" w:pos="3221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ab/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ind w:left="0" w:firstLine="283"/>
              <w:jc w:val="both"/>
              <w:spacing w:line="17" w:lineRule="atLeast"/>
              <w:tabs>
                <w:tab w:val="left" w:pos="51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формирование единого сообщества обучающихся и выпускников для повышения интереса в обучении и междисциплинарной интеграции;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ab/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ind w:left="0" w:firstLine="283"/>
              <w:jc w:val="both"/>
              <w:spacing w:line="17" w:lineRule="atLeast"/>
              <w:tabs>
                <w:tab w:val="left" w:pos="51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воинский, миграционный, статистический учет и отчетности, в том числе для подготовки отчетов по статистическим формам ВПО-1, 1ПК, 1-Мониторинг, рейтинговым отчетам и иным;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spacing w:line="17" w:lineRule="atLeast"/>
              <w:tabs>
                <w:tab w:val="left" w:pos="-284" w:leader="none"/>
                <w:tab w:val="left" w:pos="1130" w:leader="none"/>
                <w:tab w:val="center" w:pos="3221" w:leader="none"/>
              </w:tabs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ind w:left="29" w:firstLine="331"/>
              <w:jc w:val="both"/>
              <w:spacing w:line="17" w:lineRule="atLeast"/>
              <w:tabs>
                <w:tab w:val="left" w:pos="-284" w:leader="none"/>
                <w:tab w:val="left" w:pos="1130" w:leader="none"/>
                <w:tab w:val="center" w:pos="3221" w:leader="none"/>
              </w:tabs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подготовка к заключению договоров, соглашений, контрактов, заключение, их исполнение и ведение;</w:t>
            </w: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spacing w:line="17" w:lineRule="atLeast"/>
              <w:tabs>
                <w:tab w:val="left" w:pos="-284" w:leader="none"/>
                <w:tab w:val="left" w:pos="1130" w:leader="none"/>
                <w:tab w:val="center" w:pos="3221" w:leader="none"/>
              </w:tabs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ind w:left="0" w:firstLine="360"/>
              <w:jc w:val="both"/>
              <w:spacing w:line="17" w:lineRule="atLeast"/>
              <w:tabs>
                <w:tab w:val="left" w:pos="-284" w:leader="none"/>
                <w:tab w:val="left" w:pos="1130" w:leader="none"/>
                <w:tab w:val="center" w:pos="3221" w:leader="none"/>
              </w:tabs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содействия в трудоустройстве, в том числе с передачей персональных данных субъекта ПД третьим лицам (Минэкономразвития России, Правительству Российской Федерации, заказчикам);</w:t>
            </w: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spacing w:line="17" w:lineRule="atLeast"/>
              <w:tabs>
                <w:tab w:val="left" w:pos="-284" w:leader="none"/>
                <w:tab w:val="left" w:pos="1130" w:leader="none"/>
                <w:tab w:val="center" w:pos="3221" w:leader="none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ind w:left="0" w:firstLine="283"/>
              <w:jc w:val="both"/>
              <w:spacing w:line="17" w:lineRule="atLeast"/>
              <w:tabs>
                <w:tab w:val="left" w:pos="514" w:leader="none"/>
              </w:tabs>
              <w:rPr>
                <w:rFonts w:ascii="Times New Roman" w:hAnsi="Times New Roman" w:eastAsia="Liberation Serif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 передача сведений обо мне и о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субъекте ПД, включая контактные данные (но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мера телефонов, адреса электронной     почты) в ответ на обращения государственных органов страны гражданства субъекта ПД, дипломатических представительств, консульских учреждений, посольств с целью актуализации сведений о гражданах соответствующей страны;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2"/>
              </w:numPr>
              <w:ind w:left="0" w:firstLine="360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обработка данных контактных лиц субъекта ПД, включая родителей и иных родственников, для целей оперативного взаимодействия по вопросам, затрагивающим интересы субъекта ПД.</w:t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</w:tbl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Также выражаю согласие:</w:t>
      </w:r>
      <w:r>
        <w:rPr>
          <w:rFonts w:ascii="Times New Roman" w:hAnsi="Times New Roman" w:cs="Times New Roman"/>
          <w:b/>
        </w:rPr>
      </w:r>
    </w:p>
    <w:tbl>
      <w:tblPr>
        <w:tblStyle w:val="890"/>
        <w:tblW w:w="5000" w:type="pct"/>
        <w:tblLook w:val="04A0" w:firstRow="1" w:lastRow="0" w:firstColumn="1" w:lastColumn="0" w:noHBand="0" w:noVBand="1"/>
      </w:tblPr>
      <w:tblGrid>
        <w:gridCol w:w="8329"/>
        <w:gridCol w:w="1866"/>
      </w:tblGrid>
      <w:tr>
        <w:tblPrEx/>
        <w:trPr/>
        <w:tc>
          <w:tcPr>
            <w:tcW w:w="4085" w:type="pct"/>
            <w:vAlign w:val="center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Вид согласия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W w:w="915" w:type="pct"/>
            <w:vAlign w:val="center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408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включение в общедоступные источники персональных данных, установленных «Согласием на обработку персональных данных, разрешенных субъектом персональных данных для распространения» (П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риложение), а также даю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согласие на использование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изображения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изображения субъекта ПД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смыслу статьи 152.1 Гражданского кодекса Российской Федерации,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объеме, сроке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установленных Приложением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настоящему Согласию.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91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90"/>
        </w:trPr>
        <w:tc>
          <w:tcPr>
            <w:tcW w:w="408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обработку и передачу в государственные и муниципальные информационные системы всех указанных в настоящем согласии персональных данных в порядке, установленном Федеральным законом от 27 июля 2006 г. ФЗ № 152-ФЗ «О персональных данных», и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использованием всех указанных в настоящем согласии персональных данных в электронных системах обработки информации, в том числе на станице официального сайта ВАВТ Минэкономразвития России, размещенного по веб-адресу </w:t>
            </w:r>
            <w:hyperlink r:id="rId13" w:tooltip="https://lk.vavt.ru/priem/liderpro.php" w:history="1">
              <w:r>
                <w:rPr>
                  <w:rStyle w:val="913"/>
                  <w:rFonts w:ascii="Times New Roman" w:hAnsi="Times New Roman" w:cs="Times New Roman"/>
                  <w:sz w:val="20"/>
                  <w:szCs w:val="20"/>
                </w:rPr>
                <w:t xml:space="preserve">https://lk.vavt.ru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для достижения целей, предусмотренных действующим законодательством Российской Федерации, для осуществления и выполнения возложенных законодательством Российской Федерации на Академию функций, полномочий и обязанностей.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91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90"/>
        </w:trPr>
        <w:tc>
          <w:tcPr>
            <w:tcW w:w="408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обеспечения прав субъекта ПД как обучающегося на получение им мер социальной поддержки и стимулирования, в частности, получения стипендий, материальной помощи и других денежных выплат, предусмотренных законодательством об образовании, в безналич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ной форме (на платежные карты), оплаты образовательных услуг, для оказания содействия в получении банковской (платежной) карты субъект ПД, предоставляет ВАВТ Минэкономразвития России согласие на передачу своих персональных данных, предусмотренных пунктами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1-8, 11, 14-16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таблицы, в кредитные организации, в частности, 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ПАО Сбербанк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(ОГРН: 1027700132195, ИНН: 7707083893, адрес: Россия, Москва, 117312, ул. Вавилова, д. 19) 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АО «Газпромбанк»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(ОГРН: 1027700167110, ИНН: 7744001497, адрес: 117420, г. Москва,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Наметкина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дом 16, корпус 1). Академия также вправе обрабатывать данные банковского счета субъекта ПД для предоставления мер социальной поддержки и стимулирования.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91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90"/>
        </w:trPr>
        <w:tc>
          <w:tcPr>
            <w:tcW w:w="408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обработку и передачу персональных данных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субъекта ПД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предусмотренных  пунктами  1, 2, 6, 7 таблицы третьим лицам, а именно: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Минэкономразвития России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(ИНН 7710349494, ОГРН 1027700575385, адрес регистрации и местонахождения: 123112, г Москва, Пресненский р-н, Пресненская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наб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д 10 стр. 2), в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Федеральную налоговую службу Российской Федерации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(ИНН 7707329152, ОГРН 1047707030513, адрес регистрации и местонахождения: 127381, г Москва,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Неглинная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д 23), в Федеральную службу государственной статистики (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РОССТАТ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) (ИНН 7708234640, ОГРН 1047708023483, адрес регистрации и местонахождения: 107450, г Москва, Мясницкая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ул., д 39 стр. 1), в Федеральное государственное автономное научное учреждение «Центр информационных технологий и систем органов исполнительной власти» (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ФГАНУ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ЦИТиС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)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ОГРН: 5087746697528, ИНН: 7703682920, адрес: 123557, Москва, Пресненский Вал, 19, стр. 1)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в п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орядке, установленном Федеральным законом от 27 июля 2006 г. ФЗ № 152-ФЗ «О персональных данных», в целях обработки, анализа и хранения с использованием средств автоматизации с целью осуществления мониторинга результатов реализации образовательных программ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а также иным государственным органам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целях подтверждения факта обучения в ВАВТ Минэкономразвития России и (или) выдачи документа об образовании и (или) квалификации.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91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90"/>
        </w:trPr>
        <w:tc>
          <w:tcPr>
            <w:tcW w:w="408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передачу персональных данных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субъекта ПД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предусмотренных пунктами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1-9,11, 12, 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таблицы, а также сведения о наличии социальных льгот, в ГУП города Москвы «Московский социальный регистр»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ОГРН: 1027702005891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ИНН: 7702336766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КПП: 770501001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адрес: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115093, город Москва,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Серпуховский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переулок, 7 стр.1, официальный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сайт: </w:t>
            </w:r>
            <w:hyperlink r:id="rId14" w:tooltip="https://www.mos.ru/msr" w:history="1">
              <w:r>
                <w:rPr>
                  <w:rStyle w:val="913"/>
                  <w:rFonts w:ascii="Times New Roman" w:hAnsi="Times New Roman" w:cs="Times New Roman"/>
                  <w:sz w:val="20"/>
                  <w:szCs w:val="20"/>
                </w:rPr>
                <w:t xml:space="preserve">https://www.mos.ru/msr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с целью выпуска, получения и обслуживания карт москвича, а также ведения Единого реестра социальных льготников.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91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90"/>
        </w:trPr>
        <w:tc>
          <w:tcPr>
            <w:tcW w:w="408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обработку 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передачу моих персональных данных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персональных данных субъекта ПД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предусмотренных пунктами 1, 2,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таблицы 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ООО «ЧОП «Формула безопасности» (ОГРН 1077762299845, ИНН 7704666946,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адрес: 119121, г. Москва, Саввинская наб., д. 5,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1, пом. 1, ком. 3)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целью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обеспечение действующего в ВАВТ Минэкономразвития России уровня безопасности, в том числе действующего пропускного режима и контроля его соблюдения, включая оформление разового или пропуска субъекта ПД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, моего разового пропуска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, осуществление видео-наблюдения и видеозаписи на территории и в помещениях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 ВАВТ Минэкономразвития России.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91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90"/>
        </w:trPr>
        <w:tc>
          <w:tcPr>
            <w:tcW w:w="4085" w:type="pct"/>
            <w:vMerge w:val="restar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обработку моих фамилии, имени, отчества (последнее - при наличии) и сведений о заключенном договоре в целях внесения платежа по соответствующему договору  через платежный сервис pay.vavt.ru"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915" w:type="pct"/>
            <w:vMerge w:val="restar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90"/>
        </w:trPr>
        <w:tc>
          <w:tcPr>
            <w:tcW w:w="408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обработку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моих персональных данн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персональных данных субъекта ПД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предусмотренных пунктами 1-8, 15, 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таблицы, в целях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продвижение товаров, работ услуг ВАВТ 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нэкономразвития России на рынке.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91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90"/>
        </w:trPr>
        <w:tc>
          <w:tcPr>
            <w:tcW w:w="408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На обработку моих персональных данн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ых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 и персональных данных субъекта ПД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, предусмотренных пунктами 1-8, 15, 16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 таблицы, в целях обеспечения информирования субъекта ПД о проводимых ВАВТ Минэкономразвития России образовательных и научных мероприятий (в том числе олимпиадах, конкурсах, интеллектуальных соревнованиях, иных 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профориентационных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, познавательных, образовательных и научных мероприятий), выполняемых исследованиях, реализ</w:t>
            </w:r>
            <w:r>
              <w:rPr>
                <w:rFonts w:ascii="Times New Roman" w:hAnsi="Times New Roman" w:eastAsia="Liberation Serif" w:cs="Times New Roman"/>
                <w:sz w:val="20"/>
                <w:szCs w:val="20"/>
              </w:rPr>
              <w:t xml:space="preserve">уемых проектах и их результатах.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915" w:type="pct"/>
            <w:textDirection w:val="lrTb"/>
            <w:noWrap w:val="false"/>
          </w:tcPr>
          <w:p>
            <w:pPr>
              <w:ind w:firstLine="283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Способы</w:t>
      </w:r>
      <w:r>
        <w:rPr>
          <w:rFonts w:ascii="Times New Roman" w:hAnsi="Times New Roman" w:cs="Times New Roman"/>
        </w:rPr>
        <w:t xml:space="preserve"> обработки всех персональных данных и целей обработки, указанных в настоящем Согласии:</w:t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9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398"/>
        <w:gridCol w:w="3398"/>
        <w:gridCol w:w="3127"/>
      </w:tblGrid>
      <w:tr>
        <w:tblPrEx/>
        <w:trPr/>
        <w:tc>
          <w:tcPr>
            <w:tcW w:w="339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3"/>
              </w:numPr>
              <w:ind w:left="0" w:firstLine="0"/>
              <w:jc w:val="both"/>
              <w:spacing w:line="17" w:lineRule="atLeast"/>
              <w:widowControl/>
              <w:tabs>
                <w:tab w:val="left" w:pos="171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Liberation Serif" w:cs="Times New Roman"/>
                <w:sz w:val="18"/>
                <w:szCs w:val="18"/>
              </w:rPr>
              <w:t xml:space="preserve">сбор,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9"/>
              <w:numPr>
                <w:ilvl w:val="0"/>
                <w:numId w:val="3"/>
              </w:numPr>
              <w:ind w:left="0" w:firstLine="0"/>
              <w:jc w:val="both"/>
              <w:spacing w:line="17" w:lineRule="atLeast"/>
              <w:widowControl/>
              <w:tabs>
                <w:tab w:val="left" w:pos="171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Liberation Serif" w:cs="Times New Roman"/>
                <w:sz w:val="18"/>
                <w:szCs w:val="18"/>
              </w:rPr>
              <w:t xml:space="preserve">запись,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9"/>
              <w:numPr>
                <w:ilvl w:val="0"/>
                <w:numId w:val="3"/>
              </w:numPr>
              <w:ind w:left="0" w:firstLine="0"/>
              <w:jc w:val="both"/>
              <w:spacing w:line="17" w:lineRule="atLeast"/>
              <w:widowControl/>
              <w:tabs>
                <w:tab w:val="left" w:pos="171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Liberation Serif" w:cs="Times New Roman"/>
                <w:sz w:val="18"/>
                <w:szCs w:val="18"/>
              </w:rPr>
              <w:t xml:space="preserve">систематизация,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9"/>
              <w:numPr>
                <w:ilvl w:val="0"/>
                <w:numId w:val="3"/>
              </w:numPr>
              <w:ind w:left="0" w:firstLine="0"/>
              <w:jc w:val="both"/>
              <w:spacing w:line="17" w:lineRule="atLeast"/>
              <w:widowControl/>
              <w:tabs>
                <w:tab w:val="left" w:pos="171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Liberation Serif" w:cs="Times New Roman"/>
                <w:sz w:val="18"/>
                <w:szCs w:val="18"/>
              </w:rPr>
              <w:t xml:space="preserve">накопление,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9"/>
              <w:numPr>
                <w:ilvl w:val="0"/>
                <w:numId w:val="3"/>
              </w:numPr>
              <w:ind w:left="0" w:firstLine="0"/>
              <w:jc w:val="both"/>
              <w:spacing w:line="17" w:lineRule="atLeast"/>
              <w:widowControl/>
              <w:tabs>
                <w:tab w:val="left" w:pos="171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Liberation Serif" w:cs="Times New Roman"/>
                <w:sz w:val="18"/>
                <w:szCs w:val="18"/>
              </w:rPr>
              <w:t xml:space="preserve">хранение,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339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3"/>
              </w:numPr>
              <w:ind w:left="0" w:firstLine="0"/>
              <w:jc w:val="both"/>
              <w:spacing w:line="17" w:lineRule="atLeast"/>
              <w:widowControl/>
              <w:tabs>
                <w:tab w:val="left" w:pos="171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Liberation Serif" w:cs="Times New Roman"/>
                <w:sz w:val="18"/>
                <w:szCs w:val="18"/>
              </w:rPr>
              <w:t xml:space="preserve">уточнение (обновление, изменение),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9"/>
              <w:numPr>
                <w:ilvl w:val="0"/>
                <w:numId w:val="3"/>
              </w:numPr>
              <w:ind w:left="0" w:firstLine="0"/>
              <w:jc w:val="both"/>
              <w:spacing w:line="17" w:lineRule="atLeast"/>
              <w:widowControl/>
              <w:tabs>
                <w:tab w:val="left" w:pos="171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Liberation Serif" w:cs="Times New Roman"/>
                <w:sz w:val="18"/>
                <w:szCs w:val="18"/>
              </w:rPr>
              <w:t xml:space="preserve">извлечение,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9"/>
              <w:numPr>
                <w:ilvl w:val="0"/>
                <w:numId w:val="3"/>
              </w:numPr>
              <w:ind w:left="0" w:firstLine="0"/>
              <w:jc w:val="both"/>
              <w:spacing w:line="17" w:lineRule="atLeast"/>
              <w:widowControl/>
              <w:tabs>
                <w:tab w:val="left" w:pos="171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Liberation Serif" w:cs="Times New Roman"/>
                <w:sz w:val="18"/>
                <w:szCs w:val="18"/>
              </w:rPr>
              <w:t xml:space="preserve">использование,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9"/>
              <w:numPr>
                <w:ilvl w:val="0"/>
                <w:numId w:val="3"/>
              </w:numPr>
              <w:ind w:left="0" w:firstLine="0"/>
              <w:jc w:val="both"/>
              <w:spacing w:line="17" w:lineRule="atLeast"/>
              <w:widowControl/>
              <w:tabs>
                <w:tab w:val="left" w:pos="171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Liberation Serif" w:cs="Times New Roman"/>
                <w:sz w:val="18"/>
                <w:szCs w:val="18"/>
              </w:rPr>
              <w:t xml:space="preserve">передача (распространение, включая, предоставление, доступ),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27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3"/>
              </w:numPr>
              <w:ind w:left="0" w:firstLine="0"/>
              <w:jc w:val="both"/>
              <w:spacing w:line="17" w:lineRule="atLeast"/>
              <w:widowControl/>
              <w:tabs>
                <w:tab w:val="left" w:pos="171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Liberation Serif" w:cs="Times New Roman"/>
                <w:sz w:val="18"/>
                <w:szCs w:val="18"/>
              </w:rPr>
              <w:t xml:space="preserve">обезличивание,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9"/>
              <w:numPr>
                <w:ilvl w:val="0"/>
                <w:numId w:val="3"/>
              </w:numPr>
              <w:ind w:left="0" w:firstLine="0"/>
              <w:jc w:val="both"/>
              <w:spacing w:line="17" w:lineRule="atLeast"/>
              <w:widowControl/>
              <w:tabs>
                <w:tab w:val="left" w:pos="171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Liberation Serif" w:cs="Times New Roman"/>
                <w:sz w:val="18"/>
                <w:szCs w:val="18"/>
              </w:rPr>
              <w:t xml:space="preserve">блокирование,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9"/>
              <w:numPr>
                <w:ilvl w:val="0"/>
                <w:numId w:val="3"/>
              </w:numPr>
              <w:ind w:left="0" w:firstLine="0"/>
              <w:jc w:val="both"/>
              <w:spacing w:line="17" w:lineRule="atLeast"/>
              <w:widowControl/>
              <w:tabs>
                <w:tab w:val="left" w:pos="171" w:leader="none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Liberation Serif" w:cs="Times New Roman"/>
                <w:sz w:val="18"/>
                <w:szCs w:val="18"/>
              </w:rPr>
              <w:t xml:space="preserve">удаление,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ind w:firstLine="283"/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Liberation Serif" w:cs="Times New Roman"/>
                <w:sz w:val="18"/>
                <w:szCs w:val="18"/>
              </w:rPr>
              <w:t xml:space="preserve">уничтожение.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изменения персональных данных</w:t>
      </w:r>
      <w:r>
        <w:rPr>
          <w:rFonts w:ascii="Times New Roman" w:hAnsi="Times New Roman" w:cs="Times New Roman"/>
        </w:rPr>
        <w:t xml:space="preserve"> моих или субъекта ПД</w:t>
      </w:r>
      <w:r>
        <w:rPr>
          <w:rFonts w:ascii="Times New Roman" w:hAnsi="Times New Roman" w:cs="Times New Roman"/>
        </w:rPr>
        <w:t xml:space="preserve"> обязуюсь информировать об этом Академию в письменной форме и предоставить копии подтверждающих документов при необходимости.</w:t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17" w:lineRule="atLeast"/>
        <w:tabs>
          <w:tab w:val="left" w:pos="-14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ВАВТ Минэкономразвития России в соответствии с требованиями действующего законодательства о связи вправе передавать персональные данные </w:t>
      </w:r>
      <w:r>
        <w:rPr>
          <w:rFonts w:ascii="Times New Roman" w:hAnsi="Times New Roman" w:cs="Times New Roman"/>
        </w:rPr>
        <w:t xml:space="preserve">мои и </w:t>
      </w:r>
      <w:r>
        <w:rPr>
          <w:rFonts w:ascii="Times New Roman" w:hAnsi="Times New Roman" w:cs="Times New Roman"/>
        </w:rPr>
        <w:t xml:space="preserve">субъекта ПД как пользователя официального сайта Академии и ЭИОС «ЛК.ВАВТ», операторам связи в объеме, установленном требованиями законодательства о связи.</w:t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17" w:lineRule="atLeast"/>
        <w:tabs>
          <w:tab w:val="left" w:pos="-14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Срок действия настоящего согласия – </w:t>
      </w:r>
      <w:r>
        <w:rPr>
          <w:rFonts w:ascii="Times New Roman" w:hAnsi="Times New Roman" w:cs="Times New Roman"/>
        </w:rPr>
        <w:t xml:space="preserve">срок обучения субъекта ПД и дополнительно 5 (пять) лет с момента окончания обучения (прекращения оказания образовательных услуг, прекращения образовательных отношений). </w:t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Установленные настоящим Согласием </w:t>
      </w:r>
      <w:r>
        <w:rPr>
          <w:rFonts w:ascii="Times New Roman" w:hAnsi="Times New Roman" w:cs="Times New Roman"/>
          <w:b/>
        </w:rPr>
        <w:t xml:space="preserve">сроки</w:t>
      </w:r>
      <w:bookmarkStart w:id="0" w:name="_GoBack"/>
      <w:r>
        <w:rPr>
          <w:rFonts w:ascii="Times New Roman" w:hAnsi="Times New Roman" w:cs="Times New Roman"/>
        </w:rPr>
        <w:t xml:space="preserve"> </w:t>
      </w:r>
      <w:bookmarkEnd w:id="0"/>
      <w:r>
        <w:rPr>
          <w:rFonts w:ascii="Times New Roman" w:hAnsi="Times New Roman" w:cs="Times New Roman"/>
        </w:rPr>
        <w:t xml:space="preserve">обработки персональных данных </w:t>
      </w:r>
      <w:r>
        <w:rPr>
          <w:rFonts w:ascii="Times New Roman" w:hAnsi="Times New Roman" w:cs="Times New Roman"/>
          <w:b/>
        </w:rPr>
        <w:t xml:space="preserve">не ограничивают</w:t>
      </w:r>
      <w:r>
        <w:rPr>
          <w:rFonts w:ascii="Times New Roman" w:hAnsi="Times New Roman" w:cs="Times New Roman"/>
        </w:rPr>
        <w:t xml:space="preserve"> ВАВТ Минэкономразвития России в вопросах организации архивного хранения документов, содержащих персональные данные, в том числе в электронной (цифровой) форме.</w:t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</w:t>
      </w:r>
      <w:r>
        <w:rPr>
          <w:rFonts w:ascii="Times New Roman" w:hAnsi="Times New Roman" w:cs="Times New Roman"/>
        </w:rPr>
        <w:t xml:space="preserve">гласие может быть отозвано в случае нарушения установленных правил обработки персональных данных и в иных случаях, предусмотренных Федеральным законом от 27.07.2006 № 152-ФЗ «О персональных данных», а также в любое время на основании письменного заявления </w:t>
      </w:r>
      <w:r>
        <w:rPr>
          <w:rFonts w:ascii="Times New Roman" w:hAnsi="Times New Roman" w:cs="Times New Roman"/>
        </w:rPr>
        <w:t xml:space="preserve">моего или </w:t>
      </w:r>
      <w:r>
        <w:rPr>
          <w:rFonts w:ascii="Times New Roman" w:hAnsi="Times New Roman" w:cs="Times New Roman"/>
        </w:rPr>
        <w:t xml:space="preserve">субъекта ПД, путем представления в ВАВТ Минэкономразвития России письменного заявления </w:t>
      </w:r>
      <w:r>
        <w:rPr>
          <w:rFonts w:ascii="Times New Roman" w:hAnsi="Times New Roman" w:cs="Times New Roman"/>
        </w:rPr>
        <w:t xml:space="preserve">моего или </w:t>
      </w:r>
      <w:r>
        <w:rPr>
          <w:rFonts w:ascii="Times New Roman" w:hAnsi="Times New Roman" w:cs="Times New Roman"/>
        </w:rPr>
        <w:t xml:space="preserve">субъекта ПД и (или) его представителя с указанием мотивированных причин его отзыва. В случае отзыва согласия персона</w:t>
      </w:r>
      <w:r>
        <w:rPr>
          <w:rFonts w:ascii="Times New Roman" w:hAnsi="Times New Roman" w:cs="Times New Roman"/>
        </w:rPr>
        <w:t xml:space="preserve">льные данные, включенные в документы, образующиеся или образовавшиеся в деятельности ВАВТ Минэкономразвития России, в том числе во внутренние документы ВАВТ Минэкономразвития России, в период действия настоящего согласия, могут передаваться третьим лицам. </w:t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ВАВТ Минэкономразвития России 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базах данных включительно.</w:t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17" w:lineRule="atLeast"/>
        <w:tabs>
          <w:tab w:val="left" w:pos="-284" w:leader="none"/>
        </w:tabs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firstLine="283"/>
        <w:jc w:val="both"/>
        <w:spacing w:after="0" w:line="240" w:lineRule="auto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240" w:lineRule="auto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</w:t>
      </w:r>
      <w:r>
        <w:rPr>
          <w:rFonts w:ascii="Times New Roman" w:hAnsi="Times New Roman" w:cs="Times New Roman"/>
          <w:b/>
        </w:rPr>
        <w:t xml:space="preserve">____</w:t>
      </w:r>
      <w:r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  <w:b/>
        </w:rPr>
        <w:t xml:space="preserve">____________</w:t>
      </w:r>
      <w:r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  <w:b/>
        </w:rPr>
        <w:t xml:space="preserve">______</w:t>
      </w:r>
      <w:r>
        <w:rPr>
          <w:rFonts w:ascii="Times New Roman" w:hAnsi="Times New Roman" w:cs="Times New Roman"/>
        </w:rPr>
        <w:t xml:space="preserve">г. ___________________ /_______________________________/</w:t>
      </w:r>
      <w:r>
        <w:rPr>
          <w:rFonts w:ascii="Times New Roman" w:hAnsi="Times New Roman" w:cs="Times New Roman"/>
        </w:rPr>
      </w:r>
    </w:p>
    <w:p>
      <w:pPr>
        <w:ind w:left="3545" w:firstLine="709"/>
        <w:jc w:val="both"/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(подпись)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  <w:t xml:space="preserve">(расшифровка подписи)</w:t>
      </w:r>
      <w:r>
        <w:rPr>
          <w:rFonts w:ascii="Times New Roman" w:hAnsi="Times New Roman" w:cs="Times New Roman"/>
          <w:i/>
          <w:sz w:val="16"/>
          <w:szCs w:val="16"/>
        </w:rPr>
      </w:r>
    </w:p>
    <w:p>
      <w:pPr>
        <w:ind w:firstLine="283"/>
        <w:jc w:val="both"/>
        <w:spacing w:after="0" w:line="17" w:lineRule="atLeas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283"/>
        <w:jc w:val="both"/>
        <w:spacing w:after="0" w:line="17" w:lineRule="atLeas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283"/>
        <w:spacing w:after="0" w:line="17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  <w:r>
        <w:rPr>
          <w:rFonts w:ascii="Times New Roman" w:hAnsi="Times New Roman" w:cs="Times New Roman"/>
        </w:rPr>
      </w:r>
    </w:p>
    <w:p>
      <w:pPr>
        <w:jc w:val="righ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к Согласию на </w:t>
      </w:r>
      <w:r>
        <w:rPr>
          <w:rFonts w:ascii="Times New Roman" w:hAnsi="Times New Roman" w:cs="Times New Roman"/>
        </w:rPr>
      </w:r>
    </w:p>
    <w:p>
      <w:pPr>
        <w:jc w:val="righ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обработку персональных данных</w:t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Согласие на обработку персональных данных, 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разрешенных субъектом персональных данных для распространения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(</w:t>
      </w:r>
      <w:r>
        <w:rPr>
          <w:rFonts w:ascii="Times New Roman" w:hAnsi="Times New Roman" w:cs="Times New Roman"/>
          <w:b/>
          <w:bCs/>
        </w:rPr>
        <w:t xml:space="preserve">обучающиеся по программам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бакалавриат</w:t>
      </w:r>
      <w:r>
        <w:rPr>
          <w:rFonts w:ascii="Times New Roman" w:hAnsi="Times New Roman" w:cs="Times New Roman"/>
          <w:b/>
          <w:bCs/>
        </w:rPr>
        <w:t xml:space="preserve">а</w:t>
      </w:r>
      <w:r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 xml:space="preserve">специалитет</w:t>
      </w:r>
      <w:r>
        <w:rPr>
          <w:rFonts w:ascii="Times New Roman" w:hAnsi="Times New Roman" w:cs="Times New Roman"/>
          <w:b/>
          <w:bCs/>
        </w:rPr>
        <w:t xml:space="preserve">а</w:t>
      </w:r>
      <w:r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 xml:space="preserve">магистратура</w:t>
      </w:r>
      <w:r>
        <w:rPr>
          <w:rFonts w:ascii="Times New Roman" w:hAnsi="Times New Roman" w:cs="Times New Roman"/>
          <w:b/>
          <w:bCs/>
        </w:rPr>
        <w:t xml:space="preserve">, программ</w:t>
      </w:r>
      <w:r>
        <w:rPr>
          <w:rFonts w:ascii="Times New Roman" w:hAnsi="Times New Roman" w:cs="Times New Roman"/>
          <w:b/>
          <w:bCs/>
        </w:rPr>
        <w:t xml:space="preserve">ам</w:t>
      </w:r>
      <w:r>
        <w:rPr>
          <w:rFonts w:ascii="Times New Roman" w:hAnsi="Times New Roman" w:cs="Times New Roman"/>
          <w:b/>
          <w:bCs/>
        </w:rPr>
        <w:t xml:space="preserve"> подготовки научных и научно-педагогических кадров в аспирантуре</w:t>
      </w:r>
      <w:r>
        <w:rPr>
          <w:rFonts w:ascii="Times New Roman" w:hAnsi="Times New Roman" w:cs="Times New Roman"/>
          <w:b/>
          <w:bCs/>
        </w:rPr>
        <w:t xml:space="preserve">)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jc w:val="both"/>
        <w:spacing w:after="0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Я, ____________________________________________________________________________</w:t>
      </w:r>
      <w:r>
        <w:rPr>
          <w:rFonts w:ascii="Times New Roman" w:hAnsi="Times New Roman" w:cs="Times New Roman"/>
        </w:rPr>
        <w:t xml:space="preserve">_ ,</w:t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tabs>
          <w:tab w:val="left" w:pos="-284" w:leader="none"/>
        </w:tabs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(фамилия, имя, отчество)</w:t>
      </w:r>
      <w:r>
        <w:rPr>
          <w:rFonts w:ascii="Times New Roman" w:hAnsi="Times New Roman" w:cs="Times New Roman"/>
          <w:i/>
          <w:sz w:val="16"/>
          <w:szCs w:val="16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адрес электронной почты/телефон/почтовый адрес</w:t>
      </w:r>
      <w:r>
        <w:rPr>
          <w:rFonts w:ascii="Times New Roman" w:hAnsi="Times New Roman" w:cs="Times New Roman"/>
        </w:rPr>
        <w:t xml:space="preserve"> (не менее одного из перечисленного</w:t>
      </w:r>
      <w:r>
        <w:rPr>
          <w:rFonts w:ascii="Times New Roman" w:hAnsi="Times New Roman" w:cs="Times New Roman"/>
        </w:rPr>
        <w:t xml:space="preserve">):_</w:t>
      </w:r>
      <w:r>
        <w:rPr>
          <w:rFonts w:ascii="Times New Roman" w:hAnsi="Times New Roman" w:cs="Times New Roman"/>
        </w:rPr>
        <w:t xml:space="preserve">___________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являясь субъектом персональных данных (далее – субъект ПД), своей волей и в своем интересе да</w:t>
      </w:r>
      <w:r>
        <w:rPr>
          <w:rFonts w:ascii="Times New Roman" w:hAnsi="Times New Roman" w:cs="Times New Roman"/>
        </w:rPr>
        <w:t xml:space="preserve">ю согласие на обработку моих персональных данных (далее – Согласие) и разрешаю их распространение на указанных в настоящем Согласии информационных ресурсах в сети Интернет таким образом, что мои персональные данные будут доступны неопределенному кругу лиц: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Наименование оператора персональных данных</w:t>
      </w:r>
      <w:r>
        <w:rPr>
          <w:rFonts w:ascii="Times New Roman" w:hAnsi="Times New Roman" w:cs="Times New Roman"/>
        </w:rPr>
        <w:t xml:space="preserve"> - федеральному государственному бюджетному образовательному учреждению высшего образования «Всероссийская академия внешней торговли Министерства экономического развития Российской Федерации» (далее – Оператор ПД),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адрес Оператора ПД</w:t>
      </w:r>
      <w:r>
        <w:rPr>
          <w:rFonts w:ascii="Times New Roman" w:hAnsi="Times New Roman" w:cs="Times New Roman"/>
        </w:rPr>
        <w:t xml:space="preserve">: 119285, город Москва, </w:t>
      </w:r>
      <w:r>
        <w:rPr>
          <w:rFonts w:ascii="Times New Roman" w:hAnsi="Times New Roman" w:cs="Times New Roman"/>
        </w:rPr>
        <w:t xml:space="preserve">Воробьевское</w:t>
      </w:r>
      <w:r>
        <w:rPr>
          <w:rFonts w:ascii="Times New Roman" w:hAnsi="Times New Roman" w:cs="Times New Roman"/>
        </w:rPr>
        <w:t xml:space="preserve"> шоссе, д. 6А.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Информационный ресурс оператора ПД, </w:t>
      </w:r>
      <w:r>
        <w:rPr>
          <w:rFonts w:ascii="Times New Roman" w:hAnsi="Times New Roman" w:cs="Times New Roman"/>
        </w:rPr>
        <w:t xml:space="preserve">посредством которых будет осуществляться предоставление доступа неограниченному кругу лиц и иные действия:</w:t>
      </w:r>
      <w:r>
        <w:rPr>
          <w:rFonts w:ascii="Times New Roman" w:hAnsi="Times New Roman" w:cs="Times New Roman"/>
          <w:b/>
          <w:bCs/>
        </w:rPr>
        <w:t xml:space="preserve"> </w:t>
      </w:r>
      <w:hyperlink r:id="rId15" w:tooltip="https://www.vavt.ru/" w:history="1">
        <w:r>
          <w:rPr>
            <w:rStyle w:val="913"/>
            <w:rFonts w:ascii="Times New Roman" w:hAnsi="Times New Roman" w:cs="Times New Roman"/>
            <w:b/>
            <w:bCs/>
          </w:rPr>
          <w:t xml:space="preserve">https://www.vavt.ru/</w:t>
        </w:r>
      </w:hyperlink>
      <w:r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</w:rPr>
        <w:t xml:space="preserve">его домены и </w:t>
      </w:r>
      <w:r>
        <w:rPr>
          <w:rFonts w:ascii="Times New Roman" w:hAnsi="Times New Roman" w:cs="Times New Roman"/>
        </w:rPr>
        <w:t xml:space="preserve">поддомены</w:t>
      </w:r>
      <w:r>
        <w:rPr>
          <w:rFonts w:ascii="Times New Roman" w:hAnsi="Times New Roman" w:cs="Times New Roman"/>
        </w:rPr>
        <w:t xml:space="preserve">, в том числе электронная информационно-образовательная система (ЭИОС) «ЛК.ВАВТ» </w:t>
      </w:r>
      <w:r>
        <w:rPr>
          <w:rFonts w:ascii="Times New Roman" w:hAnsi="Times New Roman" w:cs="Times New Roman"/>
          <w:b/>
          <w:bCs/>
        </w:rPr>
        <w:t xml:space="preserve">(далее – Сайт).</w:t>
      </w:r>
      <w:r>
        <w:rPr>
          <w:rFonts w:ascii="Times New Roman" w:hAnsi="Times New Roman" w:cs="Times New Roman"/>
          <w:b/>
          <w:bCs/>
        </w:rPr>
      </w:r>
    </w:p>
    <w:p>
      <w:pPr>
        <w:jc w:val="both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Цели обработки,</w:t>
      </w:r>
      <w:r>
        <w:rPr>
          <w:rFonts w:ascii="Times New Roman" w:hAnsi="Times New Roman" w:cs="Times New Roman"/>
        </w:rPr>
        <w:t xml:space="preserve"> категории и перечень персональных данных, на обработку которых дается согласие субъекта ПД: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90"/>
        <w:tblW w:w="0" w:type="auto"/>
        <w:tblLook w:val="04A0" w:firstRow="1" w:lastRow="0" w:firstColumn="1" w:lastColumn="0" w:noHBand="0" w:noVBand="1"/>
      </w:tblPr>
      <w:tblGrid>
        <w:gridCol w:w="6658"/>
        <w:gridCol w:w="3537"/>
      </w:tblGrid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19"/>
                <w:szCs w:val="19"/>
              </w:rPr>
              <w:t xml:space="preserve">Перечень персональных данных</w:t>
            </w:r>
            <w:r>
              <w:rPr>
                <w:rFonts w:ascii="Times New Roman" w:hAnsi="Times New Roman" w:cs="Times New Roman"/>
                <w:i/>
                <w:iCs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6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1"/>
                <w:sz w:val="19"/>
              </w:rPr>
              <w:t xml:space="preserve">Фамилия, имя, отчество (при наличии);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6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образовательная</w:t>
            </w:r>
            <w:r>
              <w:rPr>
                <w:rFonts w:ascii="Times New Roman" w:hAnsi="Times New Roman" w:cs="Times New Roman"/>
                <w:spacing w:val="48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</w:rPr>
              <w:t xml:space="preserve">программа,</w:t>
            </w:r>
            <w:r>
              <w:rPr>
                <w:rFonts w:ascii="Times New Roman" w:hAnsi="Times New Roman" w:cs="Times New Roman"/>
                <w:spacing w:val="-45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6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курс обучения;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6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академическая</w:t>
            </w:r>
            <w:r>
              <w:rPr>
                <w:rFonts w:ascii="Times New Roman" w:hAnsi="Times New Roman" w:cs="Times New Roman"/>
                <w:spacing w:val="1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</w:rPr>
              <w:t xml:space="preserve">группа;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6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1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</w:rPr>
              <w:t xml:space="preserve">место в рейтинге;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6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 средний балл;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6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1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</w:rPr>
              <w:t xml:space="preserve">минимальный</w:t>
            </w:r>
            <w:r>
              <w:rPr>
                <w:rFonts w:ascii="Times New Roman" w:hAnsi="Times New Roman" w:cs="Times New Roman"/>
                <w:spacing w:val="1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</w:rPr>
              <w:t xml:space="preserve">балл.</w:t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9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Обеспечение прозрачности рейтинговой системы путем опубликования на Сайте кумулятивных рейтингов обучающихся.</w:t>
            </w:r>
            <w:r>
              <w:rPr>
                <w:rFonts w:ascii="Times New Roman" w:hAnsi="Times New Roman" w:cs="Times New Roman"/>
                <w:sz w:val="19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19"/>
                <w:szCs w:val="19"/>
              </w:rPr>
              <w:t xml:space="preserve">Перечень персональных данных</w:t>
            </w:r>
            <w:r>
              <w:rPr>
                <w:rFonts w:ascii="Times New Roman" w:hAnsi="Times New Roman" w:cs="Times New Roman"/>
                <w:i/>
                <w:iCs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7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1"/>
                <w:sz w:val="19"/>
              </w:rPr>
              <w:t xml:space="preserve">Фамилия, имя, отчество (при наличии);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7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образовательная</w:t>
            </w:r>
            <w:r>
              <w:rPr>
                <w:rFonts w:ascii="Times New Roman" w:hAnsi="Times New Roman" w:cs="Times New Roman"/>
                <w:spacing w:val="48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</w:rPr>
              <w:t xml:space="preserve">программа,</w:t>
            </w:r>
            <w:r>
              <w:rPr>
                <w:rFonts w:ascii="Times New Roman" w:hAnsi="Times New Roman" w:cs="Times New Roman"/>
                <w:spacing w:val="-45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год обучения;</w:t>
            </w:r>
            <w:r>
              <w:rPr>
                <w:rFonts w:ascii="Times New Roman" w:hAnsi="Times New Roman" w:cs="Times New Roman"/>
                <w:sz w:val="19"/>
                <w:szCs w:val="19"/>
              </w:rPr>
            </w:r>
          </w:p>
          <w:p>
            <w:pPr>
              <w:pStyle w:val="89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 сведения</w:t>
            </w:r>
            <w:r>
              <w:rPr>
                <w:rFonts w:ascii="Times New Roman" w:hAnsi="Times New Roman" w:cs="Times New Roman"/>
                <w:spacing w:val="-4"/>
                <w:sz w:val="19"/>
              </w:rPr>
              <w:t xml:space="preserve"> о</w:t>
            </w:r>
            <w:r>
              <w:rPr>
                <w:rFonts w:ascii="Times New Roman" w:hAnsi="Times New Roman" w:cs="Times New Roman"/>
                <w:spacing w:val="-46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pacing w:val="-46"/>
                <w:sz w:val="19"/>
              </w:rPr>
              <w:t xml:space="preserve">   </w:t>
            </w:r>
            <w:r>
              <w:rPr>
                <w:rFonts w:ascii="Times New Roman" w:hAnsi="Times New Roman" w:cs="Times New Roman"/>
                <w:sz w:val="19"/>
              </w:rPr>
              <w:t xml:space="preserve">расписании.</w:t>
            </w:r>
            <w:r>
              <w:rPr>
                <w:rFonts w:ascii="Times New Roman" w:hAnsi="Times New Roman" w:cs="Times New Roman"/>
                <w:sz w:val="19"/>
                <w:szCs w:val="19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Обеспечение доступности сведений о расписании на Сайте для целей оптимизации образовательного процесса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19"/>
                <w:szCs w:val="19"/>
              </w:rPr>
              <w:t xml:space="preserve">Перечень персональных данных</w:t>
            </w:r>
            <w:r>
              <w:rPr>
                <w:rFonts w:ascii="Times New Roman" w:hAnsi="Times New Roman" w:cs="Times New Roman"/>
                <w:i/>
                <w:iCs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8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1"/>
                <w:sz w:val="19"/>
              </w:rPr>
              <w:t xml:space="preserve">Фамилия, имя, отчество (при наличии);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8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образовательная</w:t>
            </w:r>
            <w:r>
              <w:rPr>
                <w:rFonts w:ascii="Times New Roman" w:hAnsi="Times New Roman" w:cs="Times New Roman"/>
                <w:spacing w:val="48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</w:rPr>
              <w:t xml:space="preserve">программа</w:t>
            </w:r>
            <w:r>
              <w:rPr>
                <w:rFonts w:ascii="Times New Roman" w:hAnsi="Times New Roman" w:cs="Times New Roman"/>
                <w:sz w:val="19"/>
              </w:rPr>
              <w:t xml:space="preserve">;</w:t>
            </w:r>
            <w:r>
              <w:rPr>
                <w:rFonts w:ascii="Times New Roman" w:hAnsi="Times New Roman" w:cs="Times New Roman"/>
                <w:spacing w:val="-45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год обучения;</w:t>
            </w:r>
            <w:r>
              <w:rPr>
                <w:rFonts w:ascii="Times New Roman" w:hAnsi="Times New Roman" w:cs="Times New Roman"/>
                <w:sz w:val="19"/>
                <w:szCs w:val="19"/>
              </w:rPr>
            </w:r>
          </w:p>
          <w:p>
            <w:pPr>
              <w:pStyle w:val="89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курс;</w:t>
            </w:r>
            <w:r>
              <w:rPr>
                <w:rFonts w:ascii="Times New Roman" w:hAnsi="Times New Roman" w:cs="Times New Roman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</w:r>
          </w:p>
          <w:p>
            <w:pPr>
              <w:pStyle w:val="89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оценка</w:t>
            </w:r>
            <w:r>
              <w:rPr>
                <w:rFonts w:ascii="Times New Roman" w:hAnsi="Times New Roman" w:cs="Times New Roman"/>
                <w:spacing w:val="1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</w:rPr>
              <w:t xml:space="preserve">за</w:t>
            </w:r>
            <w:r>
              <w:rPr>
                <w:rFonts w:ascii="Times New Roman" w:hAnsi="Times New Roman" w:cs="Times New Roman"/>
                <w:spacing w:val="1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</w:rPr>
              <w:t xml:space="preserve">защиту</w:t>
            </w:r>
            <w:r>
              <w:rPr>
                <w:rFonts w:ascii="Times New Roman" w:hAnsi="Times New Roman" w:cs="Times New Roman"/>
                <w:spacing w:val="1"/>
                <w:sz w:val="19"/>
              </w:rPr>
              <w:t xml:space="preserve"> выпускной квалификационной работы (далее - </w:t>
            </w:r>
            <w:r>
              <w:rPr>
                <w:rFonts w:ascii="Times New Roman" w:hAnsi="Times New Roman" w:cs="Times New Roman"/>
                <w:sz w:val="19"/>
              </w:rPr>
              <w:t xml:space="preserve">ВКР);</w:t>
            </w:r>
            <w:r>
              <w:rPr>
                <w:rFonts w:ascii="Times New Roman" w:hAnsi="Times New Roman" w:cs="Times New Roman"/>
                <w:sz w:val="19"/>
                <w:szCs w:val="19"/>
              </w:rPr>
            </w:r>
          </w:p>
          <w:p>
            <w:pPr>
              <w:pStyle w:val="89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pacing w:val="34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</w:rPr>
              <w:t xml:space="preserve">и</w:t>
            </w:r>
            <w:r>
              <w:rPr>
                <w:rFonts w:ascii="Times New Roman" w:hAnsi="Times New Roman" w:cs="Times New Roman"/>
                <w:spacing w:val="31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</w:rPr>
              <w:t xml:space="preserve">аннотация</w:t>
            </w:r>
            <w:r>
              <w:rPr>
                <w:rFonts w:ascii="Times New Roman" w:hAnsi="Times New Roman" w:cs="Times New Roman"/>
                <w:spacing w:val="33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</w:rPr>
              <w:t xml:space="preserve">ВКР;</w:t>
            </w:r>
            <w:r>
              <w:rPr>
                <w:rFonts w:ascii="Times New Roman" w:hAnsi="Times New Roman" w:cs="Times New Roman"/>
                <w:sz w:val="19"/>
                <w:szCs w:val="19"/>
              </w:rPr>
            </w:r>
          </w:p>
          <w:p>
            <w:pPr>
              <w:pStyle w:val="89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год</w:t>
            </w:r>
            <w:r>
              <w:rPr>
                <w:rFonts w:ascii="Times New Roman" w:hAnsi="Times New Roman" w:cs="Times New Roman"/>
                <w:spacing w:val="-3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</w:rPr>
              <w:t xml:space="preserve">защиты.</w:t>
            </w:r>
            <w:r>
              <w:rPr>
                <w:rFonts w:ascii="Times New Roman" w:hAnsi="Times New Roman" w:cs="Times New Roman"/>
                <w:sz w:val="19"/>
                <w:szCs w:val="19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center"/>
              <w:spacing w:line="17" w:lineRule="atLeast"/>
              <w:tabs>
                <w:tab w:val="left" w:pos="-284" w:leader="none"/>
              </w:tabs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920"/>
              <w:numPr>
                <w:ilvl w:val="0"/>
                <w:numId w:val="13"/>
              </w:numPr>
              <w:ind w:right="98"/>
              <w:jc w:val="both"/>
              <w:rPr>
                <w:rFonts w:eastAsia="Liberation Serif"/>
                <w:sz w:val="19"/>
                <w:szCs w:val="19"/>
              </w:rPr>
            </w:pPr>
            <w:r>
              <w:rPr>
                <w:sz w:val="19"/>
              </w:rPr>
              <w:t xml:space="preserve">Обеспечение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прозрачности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системы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защиты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выпускных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квалификационных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работ,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обучающихся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и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академической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открытости</w:t>
            </w:r>
            <w:r>
              <w:rPr>
                <w:spacing w:val="47"/>
                <w:sz w:val="19"/>
              </w:rPr>
              <w:t xml:space="preserve"> </w:t>
            </w:r>
            <w:r>
              <w:rPr>
                <w:sz w:val="19"/>
              </w:rPr>
              <w:t xml:space="preserve">студенческих</w:t>
            </w:r>
            <w:r>
              <w:rPr>
                <w:spacing w:val="47"/>
                <w:sz w:val="19"/>
              </w:rPr>
              <w:t xml:space="preserve"> </w:t>
            </w:r>
            <w:r>
              <w:rPr>
                <w:sz w:val="19"/>
              </w:rPr>
              <w:t xml:space="preserve">исследований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(</w:t>
            </w:r>
            <w:r>
              <w:rPr>
                <w:sz w:val="19"/>
                <w:highlight w:val="yellow"/>
              </w:rPr>
              <w:t xml:space="preserve">ССЫЛКА</w:t>
            </w:r>
            <w:r>
              <w:rPr>
                <w:sz w:val="19"/>
              </w:rPr>
              <w:t xml:space="preserve">)</w:t>
            </w:r>
            <w:r>
              <w:rPr>
                <w:rFonts w:eastAsia="Liberation Serif"/>
                <w:sz w:val="19"/>
                <w:szCs w:val="19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19"/>
                <w:szCs w:val="19"/>
              </w:rPr>
              <w:t xml:space="preserve">Перечень персональных данных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6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1"/>
                <w:sz w:val="19"/>
              </w:rPr>
              <w:t xml:space="preserve">Фамилия, имя, отчество (при наличии);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16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образовательная</w:t>
            </w:r>
            <w:r>
              <w:rPr>
                <w:rFonts w:ascii="Times New Roman" w:hAnsi="Times New Roman" w:cs="Times New Roman"/>
                <w:spacing w:val="48"/>
                <w:sz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</w:rPr>
              <w:t xml:space="preserve">программа,</w:t>
            </w:r>
            <w:r>
              <w:rPr>
                <w:rFonts w:ascii="Times New Roman" w:hAnsi="Times New Roman" w:cs="Times New Roman"/>
                <w:spacing w:val="-45"/>
                <w:sz w:val="19"/>
              </w:rPr>
              <w:t xml:space="preserve">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16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год обучения;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16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9"/>
              </w:rPr>
              <w:t xml:space="preserve">курс.</w:t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920"/>
              <w:ind w:right="98"/>
              <w:jc w:val="center"/>
              <w:rPr>
                <w:sz w:val="19"/>
              </w:rPr>
            </w:pPr>
            <w:r>
              <w:rPr>
                <w:rFonts w:eastAsia="Liberation Serif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sz w:val="19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920"/>
              <w:numPr>
                <w:ilvl w:val="0"/>
                <w:numId w:val="13"/>
              </w:numPr>
              <w:ind w:right="98"/>
              <w:jc w:val="both"/>
              <w:spacing w:line="237" w:lineRule="auto"/>
              <w:rPr>
                <w:sz w:val="19"/>
              </w:rPr>
            </w:pPr>
            <w:r>
              <w:rPr>
                <w:sz w:val="19"/>
              </w:rPr>
              <w:t xml:space="preserve">Опубликование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отчета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о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проделанной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работе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по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результатам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использования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ЭИОС «ЛК.ВАВТ» для целей обеспечения открытости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информации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 xml:space="preserve">об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 xml:space="preserve">исследовательской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деятельности</w:t>
            </w:r>
            <w:r>
              <w:rPr>
                <w:sz w:val="19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19"/>
                <w:szCs w:val="19"/>
              </w:rPr>
              <w:t xml:space="preserve">Перечень персональных данных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7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1"/>
                <w:sz w:val="19"/>
              </w:rPr>
              <w:t xml:space="preserve">Фамилия, имя, отчество (при наличии);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17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1"/>
                <w:sz w:val="19"/>
              </w:rPr>
              <w:t xml:space="preserve">дата рождения;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17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серия и номер выда</w:t>
            </w:r>
            <w:r>
              <w:rPr>
                <w:rFonts w:ascii="Times New Roman" w:hAnsi="Times New Roman" w:cs="Times New Roman"/>
                <w:sz w:val="18"/>
              </w:rPr>
              <w:t xml:space="preserve">нного документа об образовании;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17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образовательная программа;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17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степень/квалификация;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17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период обучения;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17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с</w:t>
            </w:r>
            <w:r>
              <w:rPr>
                <w:rFonts w:ascii="Times New Roman" w:hAnsi="Times New Roman" w:cs="Times New Roman"/>
                <w:sz w:val="18"/>
              </w:rPr>
              <w:t xml:space="preserve">ведения об окончании с отличием;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17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регистрационный  номер европейского приложения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к диплому.</w:t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920"/>
              <w:ind w:right="98"/>
              <w:jc w:val="center"/>
              <w:spacing w:line="237" w:lineRule="auto"/>
              <w:rPr>
                <w:sz w:val="19"/>
              </w:rPr>
            </w:pPr>
            <w:r>
              <w:rPr>
                <w:rFonts w:eastAsia="Liberation Serif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sz w:val="19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920"/>
              <w:numPr>
                <w:ilvl w:val="0"/>
                <w:numId w:val="13"/>
              </w:numPr>
              <w:ind w:right="98"/>
              <w:jc w:val="both"/>
              <w:spacing w:line="237" w:lineRule="auto"/>
              <w:rPr>
                <w:sz w:val="19"/>
              </w:rPr>
            </w:pPr>
            <w:r>
              <w:rPr>
                <w:sz w:val="19"/>
              </w:rPr>
              <w:t xml:space="preserve">Обеспечение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открытости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информации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о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выпускниках</w:t>
            </w:r>
            <w:r>
              <w:rPr>
                <w:spacing w:val="1"/>
                <w:sz w:val="19"/>
              </w:rPr>
              <w:t xml:space="preserve"> ВАВТ Минэкономразвития России</w:t>
            </w:r>
            <w:r>
              <w:rPr>
                <w:sz w:val="19"/>
              </w:rPr>
              <w:t xml:space="preserve">.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Сведения</w:t>
            </w:r>
            <w:r>
              <w:rPr>
                <w:sz w:val="19"/>
              </w:rPr>
              <w:t xml:space="preserve"> </w:t>
            </w:r>
            <w:r>
              <w:rPr>
                <w:spacing w:val="-45"/>
                <w:sz w:val="19"/>
              </w:rPr>
              <w:t xml:space="preserve">  </w:t>
            </w:r>
            <w:r>
              <w:rPr>
                <w:sz w:val="19"/>
              </w:rPr>
              <w:t xml:space="preserve">доступны</w:t>
            </w:r>
            <w:r>
              <w:rPr>
                <w:sz w:val="19"/>
              </w:rPr>
              <w:tab/>
              <w:t xml:space="preserve">по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 xml:space="preserve">веб-</w:t>
            </w:r>
            <w:r>
              <w:rPr>
                <w:spacing w:val="-1"/>
                <w:sz w:val="19"/>
              </w:rPr>
              <w:t xml:space="preserve">адресу </w:t>
            </w:r>
            <w:r>
              <w:rPr>
                <w:spacing w:val="-1"/>
                <w:sz w:val="19"/>
                <w:highlight w:val="yellow"/>
              </w:rPr>
              <w:t xml:space="preserve">ССЫЛКА</w:t>
            </w:r>
            <w:r>
              <w:rPr>
                <w:spacing w:val="-1"/>
                <w:sz w:val="19"/>
                <w:highlight w:val="yellow"/>
              </w:rPr>
              <w:t xml:space="preserve"> </w:t>
            </w:r>
            <w:r>
              <w:rPr>
                <w:spacing w:val="-46"/>
                <w:sz w:val="19"/>
                <w:highlight w:val="yellow"/>
              </w:rPr>
              <w:t xml:space="preserve"> </w:t>
            </w:r>
            <w:r>
              <w:rPr>
                <w:spacing w:val="-46"/>
                <w:sz w:val="19"/>
              </w:rPr>
              <w:t xml:space="preserve"> </w:t>
            </w:r>
            <w:r>
              <w:rPr>
                <w:sz w:val="19"/>
              </w:rPr>
              <w:t xml:space="preserve">любому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лицу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путем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ввода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Фамилии,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имени,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серии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и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 xml:space="preserve">номера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 xml:space="preserve">диплома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выпускника.</w:t>
            </w:r>
            <w:r>
              <w:rPr>
                <w:sz w:val="19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19"/>
                <w:szCs w:val="19"/>
              </w:rPr>
              <w:t xml:space="preserve">Перечень персональных данных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pStyle w:val="899"/>
              <w:numPr>
                <w:ilvl w:val="0"/>
                <w:numId w:val="18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pacing w:val="1"/>
                <w:sz w:val="19"/>
              </w:rPr>
              <w:t xml:space="preserve">Фамилия, имя, отчество (при наличии);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18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сведени</w:t>
            </w:r>
            <w:r>
              <w:rPr>
                <w:rFonts w:ascii="Times New Roman" w:hAnsi="Times New Roman" w:cs="Times New Roman"/>
                <w:sz w:val="18"/>
              </w:rPr>
              <w:t xml:space="preserve">я о годе и направлении обучения;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18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наименовании образовательной программы;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pStyle w:val="899"/>
              <w:numPr>
                <w:ilvl w:val="0"/>
                <w:numId w:val="18"/>
              </w:numPr>
              <w:ind w:right="113"/>
              <w:jc w:val="both"/>
              <w:spacing w:line="17" w:lineRule="atLeas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фото- и </w:t>
            </w:r>
            <w:r>
              <w:rPr>
                <w:rFonts w:ascii="Times New Roman" w:hAnsi="Times New Roman" w:cs="Times New Roman"/>
                <w:sz w:val="18"/>
              </w:rPr>
              <w:t xml:space="preserve">видео-изображение</w:t>
            </w:r>
            <w:r>
              <w:rPr>
                <w:rFonts w:ascii="Times New Roman" w:hAnsi="Times New Roman" w:cs="Times New Roman"/>
                <w:sz w:val="18"/>
              </w:rPr>
              <w:t xml:space="preserve"> (внешний облик, голос) субъекта ПД.</w:t>
            </w:r>
            <w:r>
              <w:rPr>
                <w:rFonts w:ascii="Times New Roman" w:hAnsi="Times New Roman" w:cs="Times New Roman"/>
                <w:sz w:val="18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920"/>
              <w:ind w:right="98"/>
              <w:jc w:val="center"/>
              <w:spacing w:line="237" w:lineRule="auto"/>
              <w:rPr>
                <w:sz w:val="19"/>
              </w:rPr>
            </w:pPr>
            <w:r>
              <w:rPr>
                <w:rFonts w:eastAsia="Liberation Serif"/>
                <w:b/>
                <w:bCs/>
                <w:i/>
                <w:iCs/>
                <w:sz w:val="20"/>
                <w:szCs w:val="20"/>
              </w:rPr>
              <w:t xml:space="preserve">Цель обработки персональных данных</w:t>
            </w:r>
            <w:r>
              <w:rPr>
                <w:sz w:val="19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Liberation Serif" w:cs="Times New Roman"/>
                <w:b/>
                <w:bCs/>
                <w:i/>
                <w:iCs/>
                <w:sz w:val="20"/>
                <w:szCs w:val="20"/>
              </w:rPr>
              <w:t xml:space="preserve">Подпись, подтверждающая согласие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6658" w:type="dxa"/>
            <w:textDirection w:val="lrTb"/>
            <w:noWrap w:val="false"/>
          </w:tcPr>
          <w:p>
            <w:pPr>
              <w:pStyle w:val="920"/>
              <w:numPr>
                <w:ilvl w:val="0"/>
                <w:numId w:val="13"/>
              </w:numPr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 xml:space="preserve">Размещение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участии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субъекта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мероприятиях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учебного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процесса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научных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мероприятиях,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конкурсах,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также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достижениях,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поощрениях,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сведений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прохождении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субъектом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ПД практик,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подготовленных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промежуточных (курсовых) работах, самих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таких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работ,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результатов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итоговой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государственной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итоговой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аттестации,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Сайте,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также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социальных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 xml:space="preserve">сетях</w:t>
            </w:r>
            <w:r>
              <w:rPr>
                <w:spacing w:val="23"/>
                <w:sz w:val="18"/>
              </w:rPr>
              <w:t xml:space="preserve"> и на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информационных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стендах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ВАВТ Минэкономразвития России.</w:t>
            </w:r>
            <w:r>
              <w:rPr>
                <w:sz w:val="18"/>
              </w:rPr>
            </w:r>
          </w:p>
        </w:tc>
        <w:tc>
          <w:tcPr>
            <w:tcW w:w="35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921"/>
        <w:rPr>
          <w:u w:val="single"/>
        </w:rPr>
      </w:pPr>
      <w:r>
        <w:rPr>
          <w:u w:val="single"/>
        </w:rPr>
      </w:r>
      <w:r>
        <w:rPr>
          <w:u w:val="single"/>
        </w:rPr>
      </w:r>
    </w:p>
    <w:p>
      <w:pPr>
        <w:ind w:firstLine="283"/>
        <w:jc w:val="both"/>
        <w:spacing w:after="0" w:line="17" w:lineRule="atLeast"/>
        <w:tabs>
          <w:tab w:val="left" w:pos="-14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Срок действия настоящего согласия для целей 1, 2</w:t>
      </w:r>
      <w:r>
        <w:rPr>
          <w:rFonts w:ascii="Times New Roman" w:hAnsi="Times New Roman" w:cs="Times New Roman"/>
          <w:b/>
        </w:rPr>
        <w:t xml:space="preserve">, 6</w:t>
      </w:r>
      <w:r>
        <w:rPr>
          <w:rFonts w:ascii="Times New Roman" w:hAnsi="Times New Roman" w:cs="Times New Roman"/>
          <w:b/>
        </w:rPr>
        <w:t xml:space="preserve"> – </w:t>
      </w:r>
      <w:r>
        <w:rPr>
          <w:rFonts w:ascii="Times New Roman" w:hAnsi="Times New Roman" w:cs="Times New Roman"/>
        </w:rPr>
        <w:t xml:space="preserve">срок обучения субъекта ПД и дополнительно 5 (пять) лет с момента окончания обучения (прекращения оказания образовательных услуг, прекращения образовательных отношений). </w:t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17" w:lineRule="atLeast"/>
        <w:tabs>
          <w:tab w:val="left" w:pos="-14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Срок</w:t>
      </w:r>
      <w:r>
        <w:rPr>
          <w:rFonts w:ascii="Times New Roman" w:hAnsi="Times New Roman" w:cs="Times New Roman"/>
          <w:b/>
          <w:bCs/>
        </w:rPr>
        <w:t xml:space="preserve"> действия настоящего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</w:rPr>
        <w:t xml:space="preserve">согласия для целей 3 и 4</w:t>
      </w:r>
      <w:r>
        <w:rPr>
          <w:rFonts w:ascii="Times New Roman" w:hAnsi="Times New Roman" w:cs="Times New Roman"/>
        </w:rPr>
        <w:t xml:space="preserve"> с</w:t>
      </w:r>
      <w:r>
        <w:rPr>
          <w:rFonts w:ascii="Times New Roman" w:hAnsi="Times New Roman" w:cs="Times New Roman"/>
        </w:rPr>
        <w:t xml:space="preserve">оставляет весь срок действия исключительного права на ВКР либо отчет 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проделанной работе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</w:p>
    <w:p>
      <w:pPr>
        <w:ind w:firstLine="283"/>
        <w:jc w:val="both"/>
        <w:spacing w:after="0" w:line="17" w:lineRule="atLeast"/>
        <w:tabs>
          <w:tab w:val="left" w:pos="-14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Срок</w:t>
      </w:r>
      <w:r>
        <w:rPr>
          <w:rFonts w:ascii="Times New Roman" w:hAnsi="Times New Roman" w:cs="Times New Roman"/>
          <w:b/>
          <w:bCs/>
        </w:rPr>
        <w:t xml:space="preserve"> действия настоящего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</w:rPr>
        <w:t xml:space="preserve">согласия для </w:t>
      </w:r>
      <w:r>
        <w:rPr>
          <w:rFonts w:ascii="Times New Roman" w:hAnsi="Times New Roman" w:cs="Times New Roman"/>
          <w:b/>
        </w:rPr>
        <w:t xml:space="preserve">цели 5 </w:t>
      </w:r>
      <w:r>
        <w:rPr>
          <w:rFonts w:ascii="Times New Roman" w:hAnsi="Times New Roman" w:cs="Times New Roman"/>
        </w:rPr>
        <w:t xml:space="preserve">составляет 50 (пятьдесят) лет с момента его предоставления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/>
        <w:tabs>
          <w:tab w:val="left" w:pos="-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</w:t>
      </w:r>
      <w:r>
        <w:rPr>
          <w:rFonts w:ascii="Times New Roman" w:hAnsi="Times New Roman" w:cs="Times New Roman"/>
          <w:b/>
        </w:rPr>
        <w:t xml:space="preserve">____</w:t>
      </w:r>
      <w:r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  <w:b/>
        </w:rPr>
        <w:t xml:space="preserve">____________</w:t>
      </w:r>
      <w:r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  <w:b/>
        </w:rPr>
        <w:t xml:space="preserve">______</w:t>
      </w:r>
      <w:r>
        <w:rPr>
          <w:rFonts w:ascii="Times New Roman" w:hAnsi="Times New Roman" w:cs="Times New Roman"/>
        </w:rPr>
        <w:t xml:space="preserve">г. ___________________ /_______________________________/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(подпись)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  <w:t xml:space="preserve">(расшифровка подписи)</w:t>
      </w:r>
      <w:r>
        <w:rPr>
          <w:rFonts w:ascii="Times New Roman" w:hAnsi="Times New Roman" w:cs="Times New Roman"/>
          <w:i/>
          <w:sz w:val="16"/>
          <w:szCs w:val="16"/>
        </w:rPr>
      </w:r>
    </w:p>
    <w:p>
      <w:pPr>
        <w:jc w:val="both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both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921"/>
        <w:rPr>
          <w:sz w:val="20"/>
        </w:rPr>
      </w:pPr>
      <w:r>
        <w:rPr>
          <w:sz w:val="20"/>
        </w:rPr>
      </w:r>
      <w:r>
        <w:rPr>
          <w:sz w:val="20"/>
        </w:rPr>
      </w:r>
    </w:p>
    <w:sectPr>
      <w:headerReference w:type="default" r:id="rId9"/>
      <w:footnotePr/>
      <w:endnotePr/>
      <w:type w:val="nextPage"/>
      <w:pgSz w:w="11906" w:h="16838" w:orient="portrait"/>
      <w:pgMar w:top="851" w:right="567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erif">
    <w:panose1 w:val="02020603050405020304"/>
  </w:font>
  <w:font w:name="Segoe UI">
    <w:panose1 w:val="020B0502040504020204"/>
  </w:font>
  <w:font w:name="Times New Roman">
    <w:panose1 w:val="02020603050405020304"/>
  </w:font>
  <w:font w:name="Tahoma">
    <w:panose1 w:val="020B0604030504040204"/>
  </w:font>
  <w:font w:name="Constantia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</w:r>
    <w:r>
      <w:rPr>
        <w:rFonts w:ascii="Times New Roman" w:hAnsi="Times New Roman" w:cs="Times New Roman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Liberation Serif"/>
        <w:sz w:val="19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20" w:hanging="360"/>
      </w:pPr>
      <w:rPr>
        <w:b/>
      </w:rPr>
    </w:lvl>
    <w:lvl w:ilvl="1">
      <w:start w:val="1"/>
      <w:numFmt w:val="bullet"/>
      <w:isLgl w:val="false"/>
      <w:suff w:val="tab"/>
      <w:lvlText w:val="•"/>
      <w:lvlJc w:val="left"/>
      <w:pPr>
        <w:ind w:left="1785" w:hanging="705"/>
      </w:pPr>
      <w:rPr>
        <w:rFonts w:hint="default" w:ascii="Times New Roman" w:hAnsi="Times New Roman" w:cs="Times New Roman" w:eastAsiaTheme="minorHAnsi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Liberation Serif"/>
        <w:sz w:val="19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isLgl w:val="false"/>
      <w:suff w:val="tab"/>
      <w:lvlText w:val="•"/>
      <w:lvlJc w:val="left"/>
      <w:pPr>
        <w:ind w:left="1785" w:hanging="705"/>
      </w:pPr>
      <w:rPr>
        <w:rFonts w:hint="default" w:ascii="Times New Roman" w:hAnsi="Times New Roman" w:cs="Times New Roman" w:eastAsiaTheme="minorHAnsi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19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300" w:hanging="7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Liberation Serif"/>
        <w:sz w:val="19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20" w:hanging="360"/>
      </w:pPr>
      <w:rPr>
        <w:b/>
      </w:rPr>
    </w:lvl>
    <w:lvl w:ilvl="1">
      <w:start w:val="1"/>
      <w:numFmt w:val="bullet"/>
      <w:isLgl w:val="false"/>
      <w:suff w:val="tab"/>
      <w:lvlText w:val="•"/>
      <w:lvlJc w:val="left"/>
      <w:pPr>
        <w:ind w:left="1785" w:hanging="705"/>
      </w:pPr>
      <w:rPr>
        <w:rFonts w:hint="default" w:ascii="Times New Roman" w:hAnsi="Times New Roman" w:cs="Times New Roman" w:eastAsiaTheme="minorHAnsi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19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19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32" w:hanging="851"/>
      </w:pPr>
      <w:rPr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13" w:hanging="851"/>
      </w:pPr>
      <w:rPr>
        <w:rFonts w:hint="default" w:ascii="Times New Roman" w:hAnsi="Times New Roman" w:eastAsia="Times New Roman" w:cs="Times New Roman"/>
        <w:sz w:val="23"/>
        <w:szCs w:val="23"/>
        <w:lang w:val="ru-RU" w:eastAsia="en-US" w:bidi="ar-SA"/>
      </w:rPr>
    </w:lvl>
    <w:lvl w:ilvl="2">
      <w:start w:val="1"/>
      <w:numFmt w:val="decimal"/>
      <w:isLgl w:val="false"/>
      <w:suff w:val="tab"/>
      <w:lvlText w:val="%3"/>
      <w:lvlJc w:val="left"/>
      <w:pPr>
        <w:ind w:left="1680" w:hanging="149"/>
      </w:pPr>
      <w:rPr>
        <w:rFonts w:hint="default" w:ascii="Times New Roman" w:hAnsi="Times New Roman" w:eastAsia="Times New Roman" w:cs="Times New Roman"/>
        <w:sz w:val="22"/>
        <w:szCs w:val="22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738" w:hanging="149"/>
      </w:pPr>
      <w:rPr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796" w:hanging="149"/>
      </w:pPr>
      <w:rPr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854" w:hanging="149"/>
      </w:pPr>
      <w:rPr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12" w:hanging="149"/>
      </w:pPr>
      <w:rPr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70" w:hanging="149"/>
      </w:pPr>
      <w:rPr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28" w:hanging="149"/>
      </w:pPr>
      <w:rPr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sz w:val="19"/>
        <w:szCs w:val="19"/>
      </w:rPr>
    </w:lvl>
    <w:lvl w:ilvl="1">
      <w:start w:val="1"/>
      <w:numFmt w:val="lowerLetter"/>
      <w:isLgl w:val="false"/>
      <w:suff w:val="tab"/>
      <w:lvlText w:val="%2."/>
      <w:lvlJc w:val="left"/>
      <w:pPr>
        <w:ind w:left="119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1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3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5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7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9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1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33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7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9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1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3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5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7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9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1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33" w:hanging="180"/>
      </w:pPr>
    </w:lvl>
  </w:abstractNum>
  <w:abstractNum w:abstractNumId="1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Times New Roman"/>
        <w:b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17" w:hanging="298"/>
      </w:pPr>
      <w:rPr>
        <w:rFonts w:hint="default" w:ascii="Times New Roman" w:hAnsi="Times New Roman" w:eastAsia="Times New Roman" w:cs="Times New Roman"/>
        <w:sz w:val="19"/>
        <w:szCs w:val="19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614" w:hanging="29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1109" w:hanging="29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1604" w:hanging="29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2099" w:hanging="29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2594" w:hanging="29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3089" w:hanging="29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3584" w:hanging="29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4079" w:hanging="298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Liberation Serif"/>
        <w:sz w:val="19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4"/>
  </w:num>
  <w:num w:numId="4">
    <w:abstractNumId w:val="17"/>
  </w:num>
  <w:num w:numId="5">
    <w:abstractNumId w:val="1"/>
  </w:num>
  <w:num w:numId="6">
    <w:abstractNumId w:val="18"/>
  </w:num>
  <w:num w:numId="7">
    <w:abstractNumId w:val="8"/>
  </w:num>
  <w:num w:numId="8">
    <w:abstractNumId w:val="3"/>
  </w:num>
  <w:num w:numId="9">
    <w:abstractNumId w:val="14"/>
  </w:num>
  <w:num w:numId="10">
    <w:abstractNumId w:val="5"/>
  </w:num>
  <w:num w:numId="11">
    <w:abstractNumId w:val="2"/>
  </w:num>
  <w:num w:numId="12">
    <w:abstractNumId w:val="15"/>
  </w:num>
  <w:num w:numId="13">
    <w:abstractNumId w:val="13"/>
  </w:num>
  <w:num w:numId="14">
    <w:abstractNumId w:val="7"/>
  </w:num>
  <w:num w:numId="15">
    <w:abstractNumId w:val="0"/>
  </w:num>
  <w:num w:numId="16">
    <w:abstractNumId w:val="10"/>
  </w:num>
  <w:num w:numId="17">
    <w:abstractNumId w:val="6"/>
  </w:num>
  <w:num w:numId="18">
    <w:abstractNumId w:val="1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1"/>
    <w:link w:val="702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11"/>
    <w:link w:val="703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11"/>
    <w:link w:val="704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11"/>
    <w:link w:val="705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1"/>
    <w:link w:val="706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11"/>
    <w:link w:val="707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11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11"/>
    <w:link w:val="709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1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37">
    <w:name w:val="Subtitle Char"/>
    <w:basedOn w:val="711"/>
    <w:link w:val="725"/>
    <w:uiPriority w:val="11"/>
    <w:rPr>
      <w:sz w:val="24"/>
      <w:szCs w:val="24"/>
    </w:rPr>
  </w:style>
  <w:style w:type="character" w:styleId="39">
    <w:name w:val="Quote Char"/>
    <w:link w:val="727"/>
    <w:uiPriority w:val="29"/>
    <w:rPr>
      <w:i/>
    </w:rPr>
  </w:style>
  <w:style w:type="character" w:styleId="41">
    <w:name w:val="Intense Quote Char"/>
    <w:link w:val="729"/>
    <w:uiPriority w:val="30"/>
    <w:rPr>
      <w:i/>
    </w:rPr>
  </w:style>
  <w:style w:type="character" w:styleId="176">
    <w:name w:val="Footnote Text Char"/>
    <w:link w:val="860"/>
    <w:uiPriority w:val="99"/>
    <w:rPr>
      <w:sz w:val="18"/>
    </w:rPr>
  </w:style>
  <w:style w:type="character" w:styleId="179">
    <w:name w:val="Endnote Text Char"/>
    <w:link w:val="863"/>
    <w:uiPriority w:val="99"/>
    <w:rPr>
      <w:sz w:val="20"/>
    </w:rPr>
  </w:style>
  <w:style w:type="paragraph" w:styleId="701" w:default="1">
    <w:name w:val="Normal"/>
    <w:qFormat/>
    <w:pPr>
      <w:spacing w:line="256" w:lineRule="auto"/>
    </w:pPr>
  </w:style>
  <w:style w:type="paragraph" w:styleId="702">
    <w:name w:val="Heading 1"/>
    <w:basedOn w:val="701"/>
    <w:next w:val="701"/>
    <w:link w:val="7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3">
    <w:name w:val="Heading 2"/>
    <w:basedOn w:val="701"/>
    <w:next w:val="701"/>
    <w:link w:val="7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4">
    <w:name w:val="Heading 3"/>
    <w:basedOn w:val="701"/>
    <w:next w:val="701"/>
    <w:link w:val="7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5">
    <w:name w:val="Heading 4"/>
    <w:basedOn w:val="701"/>
    <w:next w:val="701"/>
    <w:link w:val="71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6">
    <w:name w:val="Heading 5"/>
    <w:basedOn w:val="701"/>
    <w:next w:val="701"/>
    <w:link w:val="71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7">
    <w:name w:val="Heading 6"/>
    <w:basedOn w:val="701"/>
    <w:next w:val="701"/>
    <w:link w:val="7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08">
    <w:name w:val="Heading 7"/>
    <w:basedOn w:val="701"/>
    <w:next w:val="701"/>
    <w:link w:val="72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09">
    <w:name w:val="Heading 8"/>
    <w:basedOn w:val="701"/>
    <w:next w:val="701"/>
    <w:link w:val="72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10">
    <w:name w:val="Heading 9"/>
    <w:basedOn w:val="701"/>
    <w:next w:val="701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 w:default="1">
    <w:name w:val="Default Paragraph Font"/>
    <w:uiPriority w:val="1"/>
    <w:semiHidden/>
    <w:unhideWhenUsed/>
  </w:style>
  <w:style w:type="table" w:styleId="71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3" w:default="1">
    <w:name w:val="No List"/>
    <w:uiPriority w:val="99"/>
    <w:semiHidden/>
    <w:unhideWhenUsed/>
  </w:style>
  <w:style w:type="character" w:styleId="714" w:customStyle="1">
    <w:name w:val="Заголовок 1 Знак"/>
    <w:basedOn w:val="711"/>
    <w:link w:val="702"/>
    <w:uiPriority w:val="9"/>
    <w:rPr>
      <w:rFonts w:ascii="Arial" w:hAnsi="Arial" w:eastAsia="Arial" w:cs="Arial"/>
      <w:sz w:val="40"/>
      <w:szCs w:val="40"/>
    </w:rPr>
  </w:style>
  <w:style w:type="character" w:styleId="715" w:customStyle="1">
    <w:name w:val="Заголовок 2 Знак"/>
    <w:basedOn w:val="711"/>
    <w:link w:val="703"/>
    <w:uiPriority w:val="9"/>
    <w:rPr>
      <w:rFonts w:ascii="Arial" w:hAnsi="Arial" w:eastAsia="Arial" w:cs="Arial"/>
      <w:sz w:val="34"/>
    </w:rPr>
  </w:style>
  <w:style w:type="character" w:styleId="716" w:customStyle="1">
    <w:name w:val="Заголовок 3 Знак"/>
    <w:basedOn w:val="711"/>
    <w:link w:val="704"/>
    <w:uiPriority w:val="9"/>
    <w:rPr>
      <w:rFonts w:ascii="Arial" w:hAnsi="Arial" w:eastAsia="Arial" w:cs="Arial"/>
      <w:sz w:val="30"/>
      <w:szCs w:val="30"/>
    </w:rPr>
  </w:style>
  <w:style w:type="character" w:styleId="717" w:customStyle="1">
    <w:name w:val="Заголовок 4 Знак"/>
    <w:basedOn w:val="711"/>
    <w:link w:val="705"/>
    <w:uiPriority w:val="9"/>
    <w:rPr>
      <w:rFonts w:ascii="Arial" w:hAnsi="Arial" w:eastAsia="Arial" w:cs="Arial"/>
      <w:b/>
      <w:bCs/>
      <w:sz w:val="26"/>
      <w:szCs w:val="26"/>
    </w:rPr>
  </w:style>
  <w:style w:type="character" w:styleId="718" w:customStyle="1">
    <w:name w:val="Заголовок 5 Знак"/>
    <w:basedOn w:val="711"/>
    <w:link w:val="706"/>
    <w:uiPriority w:val="9"/>
    <w:rPr>
      <w:rFonts w:ascii="Arial" w:hAnsi="Arial" w:eastAsia="Arial" w:cs="Arial"/>
      <w:b/>
      <w:bCs/>
      <w:sz w:val="24"/>
      <w:szCs w:val="24"/>
    </w:rPr>
  </w:style>
  <w:style w:type="character" w:styleId="719" w:customStyle="1">
    <w:name w:val="Заголовок 6 Знак"/>
    <w:basedOn w:val="711"/>
    <w:link w:val="707"/>
    <w:uiPriority w:val="9"/>
    <w:rPr>
      <w:rFonts w:ascii="Arial" w:hAnsi="Arial" w:eastAsia="Arial" w:cs="Arial"/>
      <w:b/>
      <w:bCs/>
      <w:sz w:val="22"/>
      <w:szCs w:val="22"/>
    </w:rPr>
  </w:style>
  <w:style w:type="character" w:styleId="720" w:customStyle="1">
    <w:name w:val="Заголовок 7 Знак"/>
    <w:basedOn w:val="711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1" w:customStyle="1">
    <w:name w:val="Заголовок 8 Знак"/>
    <w:basedOn w:val="711"/>
    <w:link w:val="709"/>
    <w:uiPriority w:val="9"/>
    <w:rPr>
      <w:rFonts w:ascii="Arial" w:hAnsi="Arial" w:eastAsia="Arial" w:cs="Arial"/>
      <w:i/>
      <w:iCs/>
      <w:sz w:val="22"/>
      <w:szCs w:val="22"/>
    </w:rPr>
  </w:style>
  <w:style w:type="character" w:styleId="722" w:customStyle="1">
    <w:name w:val="Заголовок 9 Знак"/>
    <w:basedOn w:val="71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No Spacing"/>
    <w:uiPriority w:val="1"/>
    <w:qFormat/>
    <w:pPr>
      <w:spacing w:after="0" w:line="240" w:lineRule="auto"/>
    </w:pPr>
  </w:style>
  <w:style w:type="character" w:styleId="724" w:customStyle="1">
    <w:name w:val="Title Char"/>
    <w:basedOn w:val="711"/>
    <w:uiPriority w:val="10"/>
    <w:rPr>
      <w:sz w:val="48"/>
      <w:szCs w:val="48"/>
    </w:rPr>
  </w:style>
  <w:style w:type="paragraph" w:styleId="725">
    <w:name w:val="Subtitle"/>
    <w:basedOn w:val="701"/>
    <w:next w:val="701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 w:customStyle="1">
    <w:name w:val="Подзаголовок Знак"/>
    <w:basedOn w:val="711"/>
    <w:link w:val="725"/>
    <w:uiPriority w:val="11"/>
    <w:rPr>
      <w:sz w:val="24"/>
      <w:szCs w:val="24"/>
    </w:rPr>
  </w:style>
  <w:style w:type="paragraph" w:styleId="727">
    <w:name w:val="Quote"/>
    <w:basedOn w:val="701"/>
    <w:next w:val="701"/>
    <w:link w:val="728"/>
    <w:uiPriority w:val="29"/>
    <w:qFormat/>
    <w:pPr>
      <w:ind w:left="720" w:right="720"/>
    </w:pPr>
    <w:rPr>
      <w:i/>
    </w:rPr>
  </w:style>
  <w:style w:type="character" w:styleId="728" w:customStyle="1">
    <w:name w:val="Цитата 2 Знак"/>
    <w:link w:val="727"/>
    <w:uiPriority w:val="29"/>
    <w:rPr>
      <w:i/>
    </w:rPr>
  </w:style>
  <w:style w:type="paragraph" w:styleId="729">
    <w:name w:val="Intense Quote"/>
    <w:basedOn w:val="701"/>
    <w:next w:val="701"/>
    <w:link w:val="73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 w:customStyle="1">
    <w:name w:val="Выделенная цитата Знак"/>
    <w:link w:val="729"/>
    <w:uiPriority w:val="30"/>
    <w:rPr>
      <w:i/>
    </w:rPr>
  </w:style>
  <w:style w:type="character" w:styleId="731" w:customStyle="1">
    <w:name w:val="Header Char"/>
    <w:basedOn w:val="711"/>
    <w:uiPriority w:val="99"/>
  </w:style>
  <w:style w:type="character" w:styleId="732" w:customStyle="1">
    <w:name w:val="Footer Char"/>
    <w:basedOn w:val="711"/>
    <w:uiPriority w:val="99"/>
  </w:style>
  <w:style w:type="paragraph" w:styleId="733">
    <w:name w:val="Caption"/>
    <w:basedOn w:val="701"/>
    <w:next w:val="70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4" w:customStyle="1">
    <w:name w:val="Caption Char"/>
    <w:uiPriority w:val="99"/>
  </w:style>
  <w:style w:type="table" w:styleId="735" w:customStyle="1">
    <w:name w:val="Table Grid Light"/>
    <w:basedOn w:val="71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6">
    <w:name w:val="Plain Table 1"/>
    <w:basedOn w:val="71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2"/>
    <w:basedOn w:val="7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3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9">
    <w:name w:val="Plain Table 4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Plain Table 5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1">
    <w:name w:val="Grid Table 1 Light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4"/>
    <w:basedOn w:val="7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3" w:customStyle="1">
    <w:name w:val="Grid Table 4 - Accent 1"/>
    <w:basedOn w:val="7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4" w:customStyle="1">
    <w:name w:val="Grid Table 4 - Accent 2"/>
    <w:basedOn w:val="7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5" w:customStyle="1">
    <w:name w:val="Grid Table 4 - Accent 3"/>
    <w:basedOn w:val="7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6" w:customStyle="1">
    <w:name w:val="Grid Table 4 - Accent 4"/>
    <w:basedOn w:val="7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7" w:customStyle="1">
    <w:name w:val="Grid Table 4 - Accent 5"/>
    <w:basedOn w:val="7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8" w:customStyle="1">
    <w:name w:val="Grid Table 4 - Accent 6"/>
    <w:basedOn w:val="7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9">
    <w:name w:val="Grid Table 5 Dark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6">
    <w:name w:val="Grid Table 6 Colorful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7" w:customStyle="1">
    <w:name w:val="Grid Table 6 Colorful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8" w:customStyle="1">
    <w:name w:val="Grid Table 6 Colorful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9" w:customStyle="1">
    <w:name w:val="Grid Table 6 Colorful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0" w:customStyle="1">
    <w:name w:val="Grid Table 6 Colorful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1" w:customStyle="1">
    <w:name w:val="Grid Table 6 Colorful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2" w:customStyle="1">
    <w:name w:val="Grid Table 6 Colorful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3">
    <w:name w:val="Grid Table 7 Colorful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 w:customStyle="1">
    <w:name w:val="Grid Table 7 Colorful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Grid Table 7 Colorful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6" w:customStyle="1">
    <w:name w:val="Grid Table 7 Colorful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7" w:customStyle="1">
    <w:name w:val="Grid Table 7 Colorful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8" w:customStyle="1">
    <w:name w:val="Grid Table 7 Colorful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9" w:customStyle="1">
    <w:name w:val="Grid Table 7 Colorful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>
    <w:name w:val="List Table 1 Light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1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2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3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4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5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6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4">
    <w:name w:val="List Table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5 Dark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>
    <w:name w:val="List Table 6 Colorful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6" w:customStyle="1">
    <w:name w:val="List Table 6 Colorful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7" w:customStyle="1">
    <w:name w:val="List Table 6 Colorful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8" w:customStyle="1">
    <w:name w:val="List Table 6 Colorful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9" w:customStyle="1">
    <w:name w:val="List Table 6 Colorful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0" w:customStyle="1">
    <w:name w:val="List Table 6 Colorful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1" w:customStyle="1">
    <w:name w:val="List Table 6 Colorful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2">
    <w:name w:val="List Table 7 Colorful"/>
    <w:basedOn w:val="7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st Table 7 Colorful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st Table 7 Colorful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5" w:customStyle="1">
    <w:name w:val="List Table 7 Colorful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6" w:customStyle="1">
    <w:name w:val="List Table 7 Colorful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7" w:customStyle="1">
    <w:name w:val="List Table 7 Colorful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8" w:customStyle="1">
    <w:name w:val="List Table 7 Colorful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9" w:customStyle="1">
    <w:name w:val="Lined - Accent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0" w:customStyle="1">
    <w:name w:val="Lined - Accent 1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1" w:customStyle="1">
    <w:name w:val="Lined - Accent 2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2" w:customStyle="1">
    <w:name w:val="Lined - Accent 3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3" w:customStyle="1">
    <w:name w:val="Lined - Accent 4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4" w:customStyle="1">
    <w:name w:val="Lined - Accent 5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5" w:customStyle="1">
    <w:name w:val="Lined - Accent 6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6" w:customStyle="1">
    <w:name w:val="Bordered &amp; Lined - Accent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7" w:customStyle="1">
    <w:name w:val="Bordered &amp; Lined - Accent 1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8" w:customStyle="1">
    <w:name w:val="Bordered &amp; Lined - Accent 2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9" w:customStyle="1">
    <w:name w:val="Bordered &amp; Lined - Accent 3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0" w:customStyle="1">
    <w:name w:val="Bordered &amp; Lined - Accent 4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1" w:customStyle="1">
    <w:name w:val="Bordered &amp; Lined - Accent 5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2" w:customStyle="1">
    <w:name w:val="Bordered &amp; Lined - Accent 6"/>
    <w:basedOn w:val="7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3" w:customStyle="1">
    <w:name w:val="Bordered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4" w:customStyle="1">
    <w:name w:val="Bordered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5" w:customStyle="1">
    <w:name w:val="Bordered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6" w:customStyle="1">
    <w:name w:val="Bordered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7" w:customStyle="1">
    <w:name w:val="Bordered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8" w:customStyle="1">
    <w:name w:val="Bordered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9" w:customStyle="1">
    <w:name w:val="Bordered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60">
    <w:name w:val="footnote text"/>
    <w:basedOn w:val="701"/>
    <w:link w:val="861"/>
    <w:uiPriority w:val="99"/>
    <w:semiHidden/>
    <w:unhideWhenUsed/>
    <w:pPr>
      <w:spacing w:after="40" w:line="240" w:lineRule="auto"/>
    </w:pPr>
    <w:rPr>
      <w:sz w:val="18"/>
    </w:rPr>
  </w:style>
  <w:style w:type="character" w:styleId="861" w:customStyle="1">
    <w:name w:val="Текст сноски Знак"/>
    <w:link w:val="860"/>
    <w:uiPriority w:val="99"/>
    <w:rPr>
      <w:sz w:val="18"/>
    </w:rPr>
  </w:style>
  <w:style w:type="character" w:styleId="862">
    <w:name w:val="footnote reference"/>
    <w:basedOn w:val="711"/>
    <w:uiPriority w:val="99"/>
    <w:unhideWhenUsed/>
    <w:rPr>
      <w:vertAlign w:val="superscript"/>
    </w:rPr>
  </w:style>
  <w:style w:type="paragraph" w:styleId="863">
    <w:name w:val="endnote text"/>
    <w:basedOn w:val="701"/>
    <w:link w:val="864"/>
    <w:uiPriority w:val="99"/>
    <w:semiHidden/>
    <w:unhideWhenUsed/>
    <w:pPr>
      <w:spacing w:after="0" w:line="240" w:lineRule="auto"/>
    </w:pPr>
    <w:rPr>
      <w:sz w:val="20"/>
    </w:rPr>
  </w:style>
  <w:style w:type="character" w:styleId="864" w:customStyle="1">
    <w:name w:val="Текст концевой сноски Знак"/>
    <w:link w:val="863"/>
    <w:uiPriority w:val="99"/>
    <w:rPr>
      <w:sz w:val="20"/>
    </w:rPr>
  </w:style>
  <w:style w:type="character" w:styleId="865">
    <w:name w:val="endnote reference"/>
    <w:basedOn w:val="711"/>
    <w:uiPriority w:val="99"/>
    <w:semiHidden/>
    <w:unhideWhenUsed/>
    <w:rPr>
      <w:vertAlign w:val="superscript"/>
    </w:rPr>
  </w:style>
  <w:style w:type="paragraph" w:styleId="866">
    <w:name w:val="toc 1"/>
    <w:basedOn w:val="701"/>
    <w:next w:val="701"/>
    <w:uiPriority w:val="39"/>
    <w:unhideWhenUsed/>
    <w:pPr>
      <w:spacing w:after="57"/>
    </w:pPr>
  </w:style>
  <w:style w:type="paragraph" w:styleId="867">
    <w:name w:val="toc 2"/>
    <w:basedOn w:val="701"/>
    <w:next w:val="701"/>
    <w:uiPriority w:val="39"/>
    <w:unhideWhenUsed/>
    <w:pPr>
      <w:ind w:left="283"/>
      <w:spacing w:after="57"/>
    </w:pPr>
  </w:style>
  <w:style w:type="paragraph" w:styleId="868">
    <w:name w:val="toc 3"/>
    <w:basedOn w:val="701"/>
    <w:next w:val="701"/>
    <w:uiPriority w:val="39"/>
    <w:unhideWhenUsed/>
    <w:pPr>
      <w:ind w:left="567"/>
      <w:spacing w:after="57"/>
    </w:pPr>
  </w:style>
  <w:style w:type="paragraph" w:styleId="869">
    <w:name w:val="toc 4"/>
    <w:basedOn w:val="701"/>
    <w:next w:val="701"/>
    <w:uiPriority w:val="39"/>
    <w:unhideWhenUsed/>
    <w:pPr>
      <w:ind w:left="850"/>
      <w:spacing w:after="57"/>
    </w:pPr>
  </w:style>
  <w:style w:type="paragraph" w:styleId="870">
    <w:name w:val="toc 5"/>
    <w:basedOn w:val="701"/>
    <w:next w:val="701"/>
    <w:uiPriority w:val="39"/>
    <w:unhideWhenUsed/>
    <w:pPr>
      <w:ind w:left="1134"/>
      <w:spacing w:after="57"/>
    </w:pPr>
  </w:style>
  <w:style w:type="paragraph" w:styleId="871">
    <w:name w:val="toc 6"/>
    <w:basedOn w:val="701"/>
    <w:next w:val="701"/>
    <w:uiPriority w:val="39"/>
    <w:unhideWhenUsed/>
    <w:pPr>
      <w:ind w:left="1417"/>
      <w:spacing w:after="57"/>
    </w:pPr>
  </w:style>
  <w:style w:type="paragraph" w:styleId="872">
    <w:name w:val="toc 7"/>
    <w:basedOn w:val="701"/>
    <w:next w:val="701"/>
    <w:uiPriority w:val="39"/>
    <w:unhideWhenUsed/>
    <w:pPr>
      <w:ind w:left="1701"/>
      <w:spacing w:after="57"/>
    </w:pPr>
  </w:style>
  <w:style w:type="paragraph" w:styleId="873">
    <w:name w:val="toc 8"/>
    <w:basedOn w:val="701"/>
    <w:next w:val="701"/>
    <w:uiPriority w:val="39"/>
    <w:unhideWhenUsed/>
    <w:pPr>
      <w:ind w:left="1984"/>
      <w:spacing w:after="57"/>
    </w:pPr>
  </w:style>
  <w:style w:type="paragraph" w:styleId="874">
    <w:name w:val="toc 9"/>
    <w:basedOn w:val="701"/>
    <w:next w:val="701"/>
    <w:uiPriority w:val="39"/>
    <w:unhideWhenUsed/>
    <w:pPr>
      <w:ind w:left="2268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701"/>
    <w:next w:val="701"/>
    <w:uiPriority w:val="99"/>
    <w:unhideWhenUsed/>
    <w:pPr>
      <w:spacing w:after="0"/>
    </w:pPr>
  </w:style>
  <w:style w:type="paragraph" w:styleId="877" w:customStyle="1">
    <w:name w:val="Style7"/>
    <w:basedOn w:val="701"/>
    <w:uiPriority w:val="99"/>
    <w:pPr>
      <w:spacing w:after="0" w:line="240" w:lineRule="auto"/>
      <w:widowControl w:val="off"/>
    </w:pPr>
    <w:rPr>
      <w:rFonts w:ascii="Constantia" w:hAnsi="Constantia" w:eastAsia="Times New Roman" w:cs="Times New Roman"/>
      <w:sz w:val="24"/>
      <w:szCs w:val="24"/>
      <w:lang w:eastAsia="ru-RU"/>
    </w:rPr>
  </w:style>
  <w:style w:type="paragraph" w:styleId="878" w:customStyle="1">
    <w:name w:val="Style8"/>
    <w:basedOn w:val="701"/>
    <w:uiPriority w:val="99"/>
    <w:pPr>
      <w:spacing w:after="0" w:line="240" w:lineRule="auto"/>
      <w:widowControl w:val="off"/>
    </w:pPr>
    <w:rPr>
      <w:rFonts w:ascii="Constantia" w:hAnsi="Constantia" w:eastAsia="Times New Roman" w:cs="Times New Roman"/>
      <w:sz w:val="24"/>
      <w:szCs w:val="24"/>
      <w:lang w:eastAsia="ru-RU"/>
    </w:rPr>
  </w:style>
  <w:style w:type="paragraph" w:styleId="879" w:customStyle="1">
    <w:name w:val="Style9"/>
    <w:basedOn w:val="701"/>
    <w:uiPriority w:val="99"/>
    <w:pPr>
      <w:jc w:val="center"/>
      <w:spacing w:after="0" w:line="257" w:lineRule="exact"/>
      <w:widowControl w:val="off"/>
    </w:pPr>
    <w:rPr>
      <w:rFonts w:ascii="Constantia" w:hAnsi="Constantia" w:eastAsia="Times New Roman" w:cs="Times New Roman"/>
      <w:sz w:val="24"/>
      <w:szCs w:val="24"/>
      <w:lang w:eastAsia="ru-RU"/>
    </w:rPr>
  </w:style>
  <w:style w:type="paragraph" w:styleId="880" w:customStyle="1">
    <w:name w:val="Style10"/>
    <w:basedOn w:val="701"/>
    <w:uiPriority w:val="99"/>
    <w:pPr>
      <w:spacing w:after="0" w:line="240" w:lineRule="auto"/>
      <w:widowControl w:val="off"/>
    </w:pPr>
    <w:rPr>
      <w:rFonts w:ascii="Constantia" w:hAnsi="Constantia" w:eastAsia="Times New Roman" w:cs="Times New Roman"/>
      <w:sz w:val="24"/>
      <w:szCs w:val="24"/>
      <w:lang w:eastAsia="ru-RU"/>
    </w:rPr>
  </w:style>
  <w:style w:type="paragraph" w:styleId="881" w:customStyle="1">
    <w:name w:val="Style11"/>
    <w:basedOn w:val="701"/>
    <w:uiPriority w:val="99"/>
    <w:pPr>
      <w:ind w:firstLine="677"/>
      <w:spacing w:after="0" w:line="253" w:lineRule="exact"/>
      <w:widowControl w:val="off"/>
    </w:pPr>
    <w:rPr>
      <w:rFonts w:ascii="Constantia" w:hAnsi="Constantia" w:eastAsia="Times New Roman" w:cs="Times New Roman"/>
      <w:sz w:val="24"/>
      <w:szCs w:val="24"/>
      <w:lang w:eastAsia="ru-RU"/>
    </w:rPr>
  </w:style>
  <w:style w:type="paragraph" w:styleId="882" w:customStyle="1">
    <w:name w:val="Style17"/>
    <w:basedOn w:val="701"/>
    <w:uiPriority w:val="99"/>
    <w:pPr>
      <w:ind w:firstLine="534"/>
      <w:spacing w:after="0" w:line="265" w:lineRule="exact"/>
      <w:widowControl w:val="off"/>
    </w:pPr>
    <w:rPr>
      <w:rFonts w:ascii="Constantia" w:hAnsi="Constantia" w:eastAsia="Times New Roman" w:cs="Times New Roman"/>
      <w:sz w:val="24"/>
      <w:szCs w:val="24"/>
      <w:lang w:eastAsia="ru-RU"/>
    </w:rPr>
  </w:style>
  <w:style w:type="paragraph" w:styleId="883" w:customStyle="1">
    <w:name w:val="FR2"/>
    <w:pPr>
      <w:jc w:val="both"/>
      <w:spacing w:before="360" w:after="0" w:line="240" w:lineRule="auto"/>
      <w:widowControl w:val="off"/>
    </w:pPr>
    <w:rPr>
      <w:rFonts w:ascii="Arial" w:hAnsi="Arial" w:eastAsia="Times New Roman" w:cs="Times New Roman"/>
      <w:sz w:val="24"/>
      <w:szCs w:val="20"/>
      <w:lang w:eastAsia="ru-RU"/>
    </w:rPr>
  </w:style>
  <w:style w:type="paragraph" w:styleId="884" w:customStyle="1">
    <w:name w:val="Style4"/>
    <w:basedOn w:val="701"/>
    <w:uiPriority w:val="99"/>
    <w:pPr>
      <w:jc w:val="both"/>
      <w:spacing w:after="0" w:line="224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5" w:customStyle="1">
    <w:name w:val="Font Style23"/>
    <w:uiPriority w:val="99"/>
    <w:rPr>
      <w:rFonts w:hint="default" w:ascii="Times New Roman" w:hAnsi="Times New Roman" w:cs="Times New Roman"/>
      <w:b/>
      <w:bCs/>
      <w:sz w:val="22"/>
      <w:szCs w:val="22"/>
    </w:rPr>
  </w:style>
  <w:style w:type="character" w:styleId="886" w:customStyle="1">
    <w:name w:val="Font Style24"/>
    <w:uiPriority w:val="99"/>
    <w:rPr>
      <w:rFonts w:hint="default" w:ascii="Times New Roman" w:hAnsi="Times New Roman" w:cs="Times New Roman"/>
      <w:sz w:val="28"/>
      <w:szCs w:val="28"/>
    </w:rPr>
  </w:style>
  <w:style w:type="character" w:styleId="887" w:customStyle="1">
    <w:name w:val="Font Style25"/>
    <w:uiPriority w:val="99"/>
    <w:rPr>
      <w:rFonts w:hint="default" w:ascii="Times New Roman" w:hAnsi="Times New Roman" w:cs="Times New Roman"/>
      <w:b/>
      <w:bCs/>
      <w:i/>
      <w:iCs/>
      <w:sz w:val="16"/>
      <w:szCs w:val="16"/>
    </w:rPr>
  </w:style>
  <w:style w:type="character" w:styleId="888" w:customStyle="1">
    <w:name w:val="Font Style26"/>
    <w:uiPriority w:val="99"/>
    <w:rPr>
      <w:rFonts w:hint="default" w:ascii="Times New Roman" w:hAnsi="Times New Roman" w:cs="Times New Roman"/>
      <w:sz w:val="20"/>
      <w:szCs w:val="20"/>
    </w:rPr>
  </w:style>
  <w:style w:type="character" w:styleId="889" w:customStyle="1">
    <w:name w:val="Font Style29"/>
    <w:uiPriority w:val="99"/>
    <w:rPr>
      <w:rFonts w:hint="default" w:ascii="Times New Roman" w:hAnsi="Times New Roman" w:cs="Times New Roman"/>
      <w:b/>
      <w:bCs/>
      <w:i/>
      <w:iCs/>
      <w:sz w:val="16"/>
      <w:szCs w:val="16"/>
    </w:rPr>
  </w:style>
  <w:style w:type="table" w:styleId="890">
    <w:name w:val="Table Grid"/>
    <w:basedOn w:val="712"/>
    <w:uiPriority w:val="39"/>
    <w:pPr>
      <w:spacing w:after="0" w:line="240" w:lineRule="auto"/>
      <w:widowControl w:val="off"/>
    </w:pPr>
    <w:rPr>
      <w:rFonts w:ascii="Tahoma" w:hAnsi="Tahoma" w:eastAsia="Tahoma" w:cs="Tahoma"/>
      <w:sz w:val="24"/>
      <w:szCs w:val="24"/>
      <w:lang w:bidi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1" w:customStyle="1">
    <w:name w:val="Table Normal"/>
    <w:uiPriority w:val="2"/>
    <w:semiHidden/>
    <w:qFormat/>
    <w:pPr>
      <w:spacing w:after="0" w:line="240" w:lineRule="auto"/>
      <w:widowControl w:val="off"/>
    </w:pPr>
    <w:rPr>
      <w:lang w:val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92">
    <w:name w:val="Balloon Text"/>
    <w:basedOn w:val="701"/>
    <w:link w:val="89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93" w:customStyle="1">
    <w:name w:val="Текст выноски Знак"/>
    <w:basedOn w:val="711"/>
    <w:link w:val="892"/>
    <w:uiPriority w:val="99"/>
    <w:semiHidden/>
    <w:rPr>
      <w:rFonts w:ascii="Segoe UI" w:hAnsi="Segoe UI" w:cs="Segoe UI"/>
      <w:sz w:val="18"/>
      <w:szCs w:val="18"/>
    </w:rPr>
  </w:style>
  <w:style w:type="character" w:styleId="894">
    <w:name w:val="annotation reference"/>
    <w:basedOn w:val="711"/>
    <w:uiPriority w:val="99"/>
    <w:semiHidden/>
    <w:unhideWhenUsed/>
    <w:rPr>
      <w:sz w:val="16"/>
      <w:szCs w:val="16"/>
    </w:rPr>
  </w:style>
  <w:style w:type="paragraph" w:styleId="895">
    <w:name w:val="annotation text"/>
    <w:basedOn w:val="701"/>
    <w:link w:val="896"/>
    <w:uiPriority w:val="99"/>
    <w:unhideWhenUsed/>
    <w:pPr>
      <w:spacing w:line="240" w:lineRule="auto"/>
    </w:pPr>
    <w:rPr>
      <w:sz w:val="20"/>
      <w:szCs w:val="20"/>
    </w:rPr>
  </w:style>
  <w:style w:type="character" w:styleId="896" w:customStyle="1">
    <w:name w:val="Текст примечания Знак"/>
    <w:basedOn w:val="711"/>
    <w:link w:val="895"/>
    <w:uiPriority w:val="99"/>
    <w:rPr>
      <w:sz w:val="20"/>
      <w:szCs w:val="20"/>
    </w:rPr>
  </w:style>
  <w:style w:type="paragraph" w:styleId="897">
    <w:name w:val="annotation subject"/>
    <w:basedOn w:val="895"/>
    <w:next w:val="895"/>
    <w:link w:val="898"/>
    <w:uiPriority w:val="99"/>
    <w:semiHidden/>
    <w:unhideWhenUsed/>
    <w:rPr>
      <w:b/>
      <w:bCs/>
    </w:rPr>
  </w:style>
  <w:style w:type="character" w:styleId="898" w:customStyle="1">
    <w:name w:val="Тема примечания Знак"/>
    <w:basedOn w:val="896"/>
    <w:link w:val="897"/>
    <w:uiPriority w:val="99"/>
    <w:semiHidden/>
    <w:rPr>
      <w:b/>
      <w:bCs/>
      <w:sz w:val="20"/>
      <w:szCs w:val="20"/>
    </w:rPr>
  </w:style>
  <w:style w:type="paragraph" w:styleId="899">
    <w:name w:val="List Paragraph"/>
    <w:basedOn w:val="701"/>
    <w:uiPriority w:val="34"/>
    <w:qFormat/>
    <w:pPr>
      <w:contextualSpacing/>
      <w:ind w:left="720"/>
    </w:pPr>
  </w:style>
  <w:style w:type="paragraph" w:styleId="900">
    <w:name w:val="Revision"/>
    <w:hidden/>
    <w:uiPriority w:val="99"/>
    <w:semiHidden/>
    <w:pPr>
      <w:spacing w:after="0" w:line="240" w:lineRule="auto"/>
    </w:pPr>
  </w:style>
  <w:style w:type="paragraph" w:styleId="901">
    <w:name w:val="Header"/>
    <w:basedOn w:val="701"/>
    <w:link w:val="90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2" w:customStyle="1">
    <w:name w:val="Верхний колонтитул Знак"/>
    <w:basedOn w:val="711"/>
    <w:link w:val="901"/>
    <w:uiPriority w:val="99"/>
  </w:style>
  <w:style w:type="paragraph" w:styleId="903">
    <w:name w:val="Footer"/>
    <w:basedOn w:val="701"/>
    <w:link w:val="90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4" w:customStyle="1">
    <w:name w:val="Нижний колонтитул Знак"/>
    <w:basedOn w:val="711"/>
    <w:link w:val="903"/>
    <w:uiPriority w:val="99"/>
  </w:style>
  <w:style w:type="paragraph" w:styleId="905" w:customStyle="1">
    <w:name w:val="Обычный1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06" w:customStyle="1">
    <w:name w:val="228bf8a64b8551e1msonormal"/>
    <w:basedOn w:val="70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7" w:customStyle="1">
    <w:name w:val="Заголовок №2_"/>
    <w:basedOn w:val="711"/>
    <w:link w:val="908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styleId="908" w:customStyle="1">
    <w:name w:val="Заголовок №2"/>
    <w:basedOn w:val="701"/>
    <w:link w:val="907"/>
    <w:pPr>
      <w:jc w:val="center"/>
      <w:spacing w:before="60" w:after="60" w:line="0" w:lineRule="atLeast"/>
      <w:shd w:val="clear" w:color="auto" w:fill="ffffff"/>
      <w:widowControl w:val="off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909" w:customStyle="1">
    <w:name w:val="Основной текст (3)_"/>
    <w:basedOn w:val="711"/>
    <w:link w:val="910"/>
    <w:rPr>
      <w:rFonts w:ascii="Times New Roman" w:hAnsi="Times New Roman" w:eastAsia="Times New Roman" w:cs="Times New Roman"/>
      <w:b/>
      <w:bCs/>
      <w:shd w:val="clear" w:color="auto" w:fill="ffffff"/>
    </w:rPr>
  </w:style>
  <w:style w:type="paragraph" w:styleId="910" w:customStyle="1">
    <w:name w:val="Основной текст (3)"/>
    <w:basedOn w:val="701"/>
    <w:link w:val="909"/>
    <w:pPr>
      <w:spacing w:before="60" w:after="6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b/>
      <w:bCs/>
    </w:rPr>
  </w:style>
  <w:style w:type="character" w:styleId="911" w:customStyle="1">
    <w:name w:val="Основной текст (2)_"/>
    <w:basedOn w:val="711"/>
    <w:link w:val="912"/>
    <w:rPr>
      <w:rFonts w:ascii="Times New Roman" w:hAnsi="Times New Roman" w:eastAsia="Times New Roman" w:cs="Times New Roman"/>
      <w:shd w:val="clear" w:color="auto" w:fill="ffffff"/>
    </w:rPr>
  </w:style>
  <w:style w:type="paragraph" w:styleId="912" w:customStyle="1">
    <w:name w:val="Основной текст (2)"/>
    <w:basedOn w:val="701"/>
    <w:link w:val="911"/>
    <w:pPr>
      <w:ind w:hanging="740"/>
      <w:spacing w:after="60" w:line="414" w:lineRule="exact"/>
      <w:shd w:val="clear" w:color="auto" w:fill="ffffff"/>
      <w:widowControl w:val="off"/>
    </w:pPr>
    <w:rPr>
      <w:rFonts w:ascii="Times New Roman" w:hAnsi="Times New Roman" w:eastAsia="Times New Roman" w:cs="Times New Roman"/>
    </w:rPr>
  </w:style>
  <w:style w:type="character" w:styleId="913">
    <w:name w:val="Hyperlink"/>
    <w:basedOn w:val="711"/>
    <w:uiPriority w:val="99"/>
    <w:unhideWhenUsed/>
    <w:rPr>
      <w:color w:val="0563c1" w:themeColor="hyperlink"/>
      <w:u w:val="single"/>
    </w:rPr>
  </w:style>
  <w:style w:type="character" w:styleId="914">
    <w:name w:val="FollowedHyperlink"/>
    <w:basedOn w:val="711"/>
    <w:uiPriority w:val="99"/>
    <w:semiHidden/>
    <w:unhideWhenUsed/>
    <w:rPr>
      <w:color w:val="954f72" w:themeColor="followedHyperlink"/>
      <w:u w:val="single"/>
    </w:rPr>
  </w:style>
  <w:style w:type="character" w:styleId="915" w:customStyle="1">
    <w:name w:val="Заголовок Знак"/>
    <w:basedOn w:val="711"/>
    <w:link w:val="916"/>
    <w:uiPriority w:val="10"/>
    <w:rPr>
      <w:b/>
      <w:spacing w:val="5"/>
      <w:sz w:val="28"/>
      <w:szCs w:val="52"/>
    </w:rPr>
  </w:style>
  <w:style w:type="paragraph" w:styleId="916">
    <w:name w:val="Title"/>
    <w:basedOn w:val="701"/>
    <w:next w:val="701"/>
    <w:link w:val="915"/>
    <w:uiPriority w:val="10"/>
    <w:qFormat/>
    <w:pPr>
      <w:contextualSpacing/>
      <w:jc w:val="center"/>
      <w:keepLines/>
      <w:keepNext/>
      <w:spacing w:before="120" w:after="300" w:line="240" w:lineRule="auto"/>
      <w:outlineLvl w:val="0"/>
    </w:pPr>
    <w:rPr>
      <w:b/>
      <w:spacing w:val="5"/>
      <w:sz w:val="28"/>
      <w:szCs w:val="52"/>
    </w:rPr>
  </w:style>
  <w:style w:type="character" w:styleId="917" w:customStyle="1">
    <w:name w:val="Заголовок Знак1"/>
    <w:basedOn w:val="711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918">
    <w:name w:val="Normal (Web)"/>
    <w:basedOn w:val="701"/>
    <w:uiPriority w:val="99"/>
    <w:unhideWhenUsed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919" w:customStyle="1">
    <w:name w:val="Неразрешенное упоминание1"/>
    <w:basedOn w:val="711"/>
    <w:uiPriority w:val="99"/>
    <w:semiHidden/>
    <w:unhideWhenUsed/>
    <w:rPr>
      <w:color w:val="605e5c"/>
      <w:shd w:val="clear" w:color="auto" w:fill="e1dfdd"/>
    </w:rPr>
  </w:style>
  <w:style w:type="paragraph" w:styleId="920" w:customStyle="1">
    <w:name w:val="Table Paragraph"/>
    <w:uiPriority w:val="1"/>
    <w:qFormat/>
    <w:pPr>
      <w:ind w:left="102"/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</w:rPr>
  </w:style>
  <w:style w:type="paragraph" w:styleId="921" w:customStyle="1">
    <w:name w:val="Основной текст1"/>
    <w:uiPriority w:val="1"/>
    <w:qFormat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19"/>
      <w:szCs w:val="19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://www.vavt.ru/" TargetMode="External"/><Relationship Id="rId12" Type="http://schemas.openxmlformats.org/officeDocument/2006/relationships/hyperlink" Target="https://lk.vavt.ru" TargetMode="External"/><Relationship Id="rId13" Type="http://schemas.openxmlformats.org/officeDocument/2006/relationships/hyperlink" Target="https://lk.vavt.ru/priem/liderpro.php" TargetMode="External"/><Relationship Id="rId14" Type="http://schemas.openxmlformats.org/officeDocument/2006/relationships/hyperlink" Target="https://www.mos.ru/msr" TargetMode="External"/><Relationship Id="rId15" Type="http://schemas.openxmlformats.org/officeDocument/2006/relationships/hyperlink" Target="https://www.vavt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E6819C-FB10-48D5-9E40-57B22988A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Крайнова Полина Олеговна</dc:creator>
  <cp:revision>6</cp:revision>
  <dcterms:created xsi:type="dcterms:W3CDTF">2025-12-24T08:37:00Z</dcterms:created>
  <dcterms:modified xsi:type="dcterms:W3CDTF">2026-04-02T09:23:24Z</dcterms:modified>
</cp:coreProperties>
</file>